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91923907"/>
        <w:docPartObj>
          <w:docPartGallery w:val="Cover Pages"/>
          <w:docPartUnique/>
        </w:docPartObj>
      </w:sdtPr>
      <w:sdtContent>
        <w:p w14:paraId="008CD6B1" w14:textId="77777777" w:rsidR="00ED3EE7" w:rsidRDefault="00CF7EFB" w:rsidP="00DF7BBC">
          <w:r>
            <w:rPr>
              <w:noProof/>
            </w:rPr>
            <w:drawing>
              <wp:inline distT="0" distB="0" distL="0" distR="0" wp14:anchorId="388D5C8D" wp14:editId="22246D82">
                <wp:extent cx="3067200" cy="770400"/>
                <wp:effectExtent l="0" t="0" r="0" b="4445"/>
                <wp:docPr id="2" name="Pictur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200" cy="77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E44B8D1" w14:textId="2EAA1849" w:rsidR="00801105" w:rsidRDefault="00ED3EE7" w:rsidP="00DF7BBC">
          <w:pPr>
            <w:pStyle w:val="Footer"/>
            <w:spacing w:line="360" w:lineRule="auto"/>
            <w:ind w:right="36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6A89D75C" wp14:editId="4517DB09">
                    <wp:simplePos x="0" y="0"/>
                    <wp:positionH relativeFrom="column">
                      <wp:posOffset>23826</wp:posOffset>
                    </wp:positionH>
                    <wp:positionV relativeFrom="paragraph">
                      <wp:posOffset>74240</wp:posOffset>
                    </wp:positionV>
                    <wp:extent cx="6466840" cy="0"/>
                    <wp:effectExtent l="0" t="0" r="10160" b="12700"/>
                    <wp:wrapNone/>
                    <wp:docPr id="12" name="Straight Connector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46684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BAF72CA" id="Straight Connector 12" o:spid="_x0000_s1026" alt="&quot;&quot;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5.85pt" to="511.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+HEswEAANgDAAAOAAAAZHJzL2Uyb0RvYy54bWysU01vGyEQvVfKf0DcY9ZWZEUrr3NIlF6q&#10;NurHDyDs4EUCBgHxrv99B2yvoyRS1aqXWQbmPd48Zjd3k7NsDzEZ9B1fLhrOwCvsjd91/NfPx+tb&#10;zlKWvpcWPXT8AInfba8+bcbQwgoHtD1ERiQ+tWPo+JBzaIVIagAn0wIDeDrUGJ3MlMad6KMcid1Z&#10;sWqatRgx9iGigpRo9+F4yLeVX2tQ+ZvWCTKzHSdtucZY43OJYruR7S7KMBh1kiH/QYWTxtOlM9WD&#10;zJK9RPOOyhkVMaHOC4VOoNZGQe2Bulk2b7r5McgAtRcyJ4XZpvT/aNXX/b1/imTDGFKbwlMsXUw6&#10;uvIlfWyqZh1ms2DKTNHm+ma9vr0hT9X5TFyAIab8GdCxsui4Nb70IVu5/5IyXUal55KybX2JCa3p&#10;H421NSkTAPc2sr2kt5NKgc+r8l6EfVVJWUGLi/y6ygcLR+bvoJnpSfCyKqiT9ZZ3eeK1nqoLTJOK&#10;Gdj8GXiqL1CoU/c34BlRb0afZ7AzHuNHt+fpLFkf688OHPsuFjxjf6gPW62h8anOnUa9zOfrvMIv&#10;P+T2NwAAAP//AwBQSwMEFAAGAAgAAAAhADPAW73bAAAACAEAAA8AAABkcnMvZG93bnJldi54bWxM&#10;j8FuwjAQRO+V+g/WVuJWHFKpRSEOqqiKRG8lXLg58ZJE2LtRbEL4+xr10B5nZjXzNl9PzooRB98x&#10;KVjMExBINZuOGgWH8vN5CcIHTUZbJlRwQw/r4vEh15nhK33juA+NiCXkM62gDaHPpPR1i077OfdI&#10;MTvx4HSIcmikGfQ1ljsr0yR5lU53FBda3eOmxfq8vzgF5VdleTPyx9Yd/W5b4e5Qno9KzZ6m9xWI&#10;gFP4O4Y7fkSHIjJVfCHjhVXwEsFDtBdvIO5xkqYpiOrXkUUu/z9Q/AAAAP//AwBQSwECLQAUAAYA&#10;CAAAACEAtoM4kv4AAADhAQAAEwAAAAAAAAAAAAAAAAAAAAAAW0NvbnRlbnRfVHlwZXNdLnhtbFBL&#10;AQItABQABgAIAAAAIQA4/SH/1gAAAJQBAAALAAAAAAAAAAAAAAAAAC8BAABfcmVscy8ucmVsc1BL&#10;AQItABQABgAIAAAAIQCBU+HEswEAANgDAAAOAAAAAAAAAAAAAAAAAC4CAABkcnMvZTJvRG9jLnht&#10;bFBLAQItABQABgAIAAAAIQAzwFu92wAAAAgBAAAPAAAAAAAAAAAAAAAAAA0EAABkcnMvZG93bnJl&#10;di54bWxQSwUGAAAAAAQABADzAAAAFQUAAAAA&#10;" strokecolor="#016574 [3205]" strokeweight=".5pt">
                    <v:stroke joinstyle="miter"/>
                  </v:line>
                </w:pict>
              </mc:Fallback>
            </mc:AlternateContent>
          </w:r>
        </w:p>
      </w:sdtContent>
    </w:sdt>
    <w:p w14:paraId="66C807DD" w14:textId="23E94DF5" w:rsidR="003A3C50" w:rsidRDefault="000E599F" w:rsidP="00DF7BBC">
      <w:pPr>
        <w:pStyle w:val="Reportheader"/>
        <w:spacing w:line="360" w:lineRule="auto"/>
      </w:pPr>
      <w:r>
        <w:t>The Environmental Regulation</w:t>
      </w:r>
      <w:r w:rsidR="003A3C50">
        <w:t xml:space="preserve"> (Scotland) </w:t>
      </w:r>
      <w:r w:rsidR="005B44D7">
        <w:t>Charg</w:t>
      </w:r>
      <w:r w:rsidR="00F3158C">
        <w:t>ing</w:t>
      </w:r>
      <w:r w:rsidR="003A3C50">
        <w:t xml:space="preserve"> Scheme</w:t>
      </w:r>
      <w:r w:rsidR="005B44D7">
        <w:t xml:space="preserve"> Amendment</w:t>
      </w:r>
      <w:r w:rsidR="003A3C50">
        <w:t xml:space="preserve"> </w:t>
      </w:r>
      <w:r w:rsidR="00A11DA4">
        <w:t xml:space="preserve">(No 1) </w:t>
      </w:r>
      <w:r w:rsidR="005B44D7" w:rsidRPr="00A968E4">
        <w:t>2025</w:t>
      </w:r>
    </w:p>
    <w:p w14:paraId="475EF76F" w14:textId="77777777" w:rsidR="002A1F40" w:rsidRDefault="002A1F40" w:rsidP="00DF7BBC">
      <w:pPr>
        <w:spacing w:after="0"/>
        <w:ind w:left="-5"/>
      </w:pPr>
      <w:r>
        <w:t xml:space="preserve">The Scottish Environment Protection Agency in exercise of its powers under: </w:t>
      </w:r>
    </w:p>
    <w:p w14:paraId="445E34F5" w14:textId="77777777" w:rsidR="002A1F40" w:rsidRDefault="002A1F40" w:rsidP="00DF7BBC">
      <w:pPr>
        <w:spacing w:after="0"/>
        <w:ind w:left="-5"/>
      </w:pPr>
    </w:p>
    <w:p w14:paraId="7EF79197" w14:textId="77777777" w:rsidR="002A1F40" w:rsidRDefault="002A1F40" w:rsidP="006039F5">
      <w:pPr>
        <w:pStyle w:val="ListParagraph"/>
        <w:numPr>
          <w:ilvl w:val="0"/>
          <w:numId w:val="12"/>
        </w:numPr>
        <w:ind w:left="714" w:hanging="357"/>
        <w:contextualSpacing w:val="0"/>
      </w:pPr>
      <w:r>
        <w:t xml:space="preserve">section 41 of the Environment Act 1995, and </w:t>
      </w:r>
    </w:p>
    <w:p w14:paraId="65998FAD" w14:textId="77777777" w:rsidR="002A1F40" w:rsidRDefault="002A1F40" w:rsidP="006039F5">
      <w:pPr>
        <w:pStyle w:val="ListParagraph"/>
        <w:numPr>
          <w:ilvl w:val="0"/>
          <w:numId w:val="12"/>
        </w:numPr>
        <w:contextualSpacing w:val="0"/>
      </w:pPr>
      <w:r>
        <w:t xml:space="preserve">regulations 11 and 18(4)(b) of, and Schedule 5 to, the Water Environment (Controlled Activities) (Scotland) Regulations 2011, and </w:t>
      </w:r>
    </w:p>
    <w:p w14:paraId="6F8AE288" w14:textId="382924DF" w:rsidR="002A1F40" w:rsidRDefault="002A1F40" w:rsidP="00DF7BBC">
      <w:pPr>
        <w:spacing w:after="0"/>
      </w:pPr>
      <w:r>
        <w:t xml:space="preserve">with the approval of the Scottish Ministers, makes the following amendment to the Environmental Regulation (Scotland) Charging Scheme 2018.  </w:t>
      </w:r>
    </w:p>
    <w:p w14:paraId="1CBE9B1F" w14:textId="77777777" w:rsidR="003D1B69" w:rsidRDefault="003D1B69" w:rsidP="00DF7BBC">
      <w:pPr>
        <w:spacing w:after="0"/>
      </w:pPr>
    </w:p>
    <w:p w14:paraId="1B574BED" w14:textId="59D0C131" w:rsidR="003A3C50" w:rsidRDefault="003A3C50" w:rsidP="00DF7BBC">
      <w:pPr>
        <w:pStyle w:val="Heading2"/>
        <w:numPr>
          <w:ilvl w:val="0"/>
          <w:numId w:val="18"/>
        </w:numPr>
        <w:spacing w:line="360" w:lineRule="auto"/>
        <w:ind w:left="709" w:hanging="709"/>
      </w:pPr>
      <w:r>
        <w:t xml:space="preserve">Citation, </w:t>
      </w:r>
      <w:r w:rsidR="000C1811">
        <w:t>e</w:t>
      </w:r>
      <w:r>
        <w:t>xtent</w:t>
      </w:r>
      <w:r w:rsidR="00C37D84">
        <w:t xml:space="preserve"> and </w:t>
      </w:r>
      <w:r w:rsidR="000C1811">
        <w:t>c</w:t>
      </w:r>
      <w:r>
        <w:t>ommencement</w:t>
      </w:r>
    </w:p>
    <w:p w14:paraId="414D2D63" w14:textId="45D34516" w:rsidR="00D27509" w:rsidRDefault="003A3C50" w:rsidP="00DF7BBC">
      <w:r>
        <w:t>This charging scheme amendment shall</w:t>
      </w:r>
      <w:r w:rsidR="00872071">
        <w:t>:</w:t>
      </w:r>
      <w:r w:rsidR="00060875">
        <w:t xml:space="preserve"> </w:t>
      </w:r>
    </w:p>
    <w:p w14:paraId="6E6A1692" w14:textId="1A9284D9" w:rsidR="00BB4D9D" w:rsidRDefault="003A3C50" w:rsidP="00DF7BBC">
      <w:pPr>
        <w:pStyle w:val="ListParagraph"/>
        <w:numPr>
          <w:ilvl w:val="1"/>
          <w:numId w:val="21"/>
        </w:numPr>
        <w:ind w:left="709" w:hanging="709"/>
        <w:contextualSpacing w:val="0"/>
      </w:pPr>
      <w:r>
        <w:t xml:space="preserve">be referred to as </w:t>
      </w:r>
      <w:r w:rsidR="00732B50">
        <w:t>the Environmental Regulation (Scotland) Charging Scheme Amendment</w:t>
      </w:r>
      <w:r w:rsidR="00EC4AD5">
        <w:t xml:space="preserve"> </w:t>
      </w:r>
      <w:r w:rsidR="00A11DA4">
        <w:t xml:space="preserve">(No 1) </w:t>
      </w:r>
      <w:r w:rsidR="00732B50" w:rsidRPr="00A968E4">
        <w:t>2025</w:t>
      </w:r>
      <w:r w:rsidR="00641A43" w:rsidRPr="00A968E4">
        <w:t>;</w:t>
      </w:r>
    </w:p>
    <w:p w14:paraId="70480F98" w14:textId="59EADCED" w:rsidR="00BB4D9D" w:rsidRDefault="003A3C50" w:rsidP="00DF7BBC">
      <w:pPr>
        <w:pStyle w:val="ListParagraph"/>
        <w:numPr>
          <w:ilvl w:val="1"/>
          <w:numId w:val="21"/>
        </w:numPr>
        <w:ind w:left="709" w:hanging="709"/>
        <w:contextualSpacing w:val="0"/>
      </w:pPr>
      <w:r>
        <w:t>apply</w:t>
      </w:r>
      <w:r w:rsidR="00262C9F">
        <w:t xml:space="preserve"> only</w:t>
      </w:r>
      <w:r>
        <w:t xml:space="preserve"> to Scotland</w:t>
      </w:r>
      <w:r w:rsidR="00641A43">
        <w:t>;</w:t>
      </w:r>
    </w:p>
    <w:p w14:paraId="105616AC" w14:textId="350A0579" w:rsidR="00BB4D9D" w:rsidRDefault="003A3C50" w:rsidP="004A53B2">
      <w:pPr>
        <w:pStyle w:val="ListParagraph"/>
        <w:numPr>
          <w:ilvl w:val="1"/>
          <w:numId w:val="21"/>
        </w:numPr>
        <w:ind w:left="709" w:hanging="709"/>
        <w:contextualSpacing w:val="0"/>
      </w:pPr>
      <w:r>
        <w:t>come into force</w:t>
      </w:r>
      <w:r w:rsidR="00356BE9">
        <w:t xml:space="preserve"> </w:t>
      </w:r>
      <w:r w:rsidR="004A53B2">
        <w:t xml:space="preserve">on </w:t>
      </w:r>
      <w:r w:rsidRPr="00A968E4">
        <w:rPr>
          <w:b/>
          <w:bCs/>
        </w:rPr>
        <w:t xml:space="preserve">1 April </w:t>
      </w:r>
      <w:r w:rsidR="002560A7" w:rsidRPr="00A968E4">
        <w:rPr>
          <w:b/>
          <w:bCs/>
        </w:rPr>
        <w:t>2025</w:t>
      </w:r>
      <w:r w:rsidR="002C6866">
        <w:t>;</w:t>
      </w:r>
      <w:r w:rsidR="003738BB">
        <w:t xml:space="preserve"> and</w:t>
      </w:r>
    </w:p>
    <w:p w14:paraId="1265909F" w14:textId="3D01FD10" w:rsidR="003A3C50" w:rsidRDefault="003A3C50" w:rsidP="00DF7BBC">
      <w:pPr>
        <w:pStyle w:val="ListParagraph"/>
        <w:numPr>
          <w:ilvl w:val="1"/>
          <w:numId w:val="21"/>
        </w:numPr>
        <w:ind w:left="709" w:hanging="709"/>
      </w:pPr>
      <w:r>
        <w:t xml:space="preserve">remain in force until revoked. </w:t>
      </w:r>
    </w:p>
    <w:p w14:paraId="5D69DA4F" w14:textId="25AE72CD" w:rsidR="003A3C50" w:rsidRDefault="003A3C50" w:rsidP="00DF7BBC">
      <w:pPr>
        <w:pStyle w:val="Heading2"/>
        <w:numPr>
          <w:ilvl w:val="0"/>
          <w:numId w:val="18"/>
        </w:numPr>
        <w:spacing w:line="360" w:lineRule="auto"/>
        <w:ind w:left="709" w:hanging="709"/>
      </w:pPr>
      <w:r>
        <w:lastRenderedPageBreak/>
        <w:t>Amendment to the</w:t>
      </w:r>
      <w:r w:rsidR="002560A7">
        <w:t xml:space="preserve"> Environmental Regulation (Scotland) Charging Scheme 2018</w:t>
      </w:r>
    </w:p>
    <w:p w14:paraId="13F8AAAC" w14:textId="77777777" w:rsidR="00BB4D9D" w:rsidRPr="00BB4D9D" w:rsidRDefault="00BB4D9D" w:rsidP="00DF7BBC">
      <w:pPr>
        <w:pStyle w:val="ListParagraph"/>
        <w:numPr>
          <w:ilvl w:val="0"/>
          <w:numId w:val="21"/>
        </w:numPr>
        <w:rPr>
          <w:vanish/>
        </w:rPr>
      </w:pPr>
    </w:p>
    <w:p w14:paraId="23E5F01B" w14:textId="4D6B660F" w:rsidR="003A3C50" w:rsidRDefault="00B636DA" w:rsidP="00DF7BBC">
      <w:pPr>
        <w:pStyle w:val="ListParagraph"/>
        <w:numPr>
          <w:ilvl w:val="1"/>
          <w:numId w:val="21"/>
        </w:numPr>
        <w:ind w:left="709" w:hanging="709"/>
      </w:pPr>
      <w:r>
        <w:t>The Environmental Regulation (Scotland) Charging Scheme</w:t>
      </w:r>
      <w:r w:rsidR="00642E15">
        <w:t xml:space="preserve"> 2018</w:t>
      </w:r>
      <w:r w:rsidR="003A3C50">
        <w:t xml:space="preserve"> is amended </w:t>
      </w:r>
      <w:r w:rsidR="00581CD8">
        <w:t>in accordance with this paragraph</w:t>
      </w:r>
      <w:r w:rsidR="00EF191C">
        <w:t>.</w:t>
      </w:r>
    </w:p>
    <w:p w14:paraId="3F4060C6" w14:textId="77777777" w:rsidR="00A01B71" w:rsidRDefault="00A01B71" w:rsidP="00DF7BBC">
      <w:pPr>
        <w:pStyle w:val="ListParagraph"/>
        <w:ind w:left="709"/>
      </w:pPr>
    </w:p>
    <w:p w14:paraId="3B38E968" w14:textId="6B202DE2" w:rsidR="00802EAF" w:rsidRDefault="00FB65FE" w:rsidP="00DF7BBC">
      <w:pPr>
        <w:pStyle w:val="ListParagraph"/>
        <w:numPr>
          <w:ilvl w:val="2"/>
          <w:numId w:val="21"/>
        </w:numPr>
        <w:ind w:left="1417"/>
        <w:contextualSpacing w:val="0"/>
      </w:pPr>
      <w:r>
        <w:t>In</w:t>
      </w:r>
      <w:r w:rsidR="008F3E5E">
        <w:t xml:space="preserve"> paragraph 2(1)</w:t>
      </w:r>
      <w:r w:rsidR="004524B2">
        <w:t xml:space="preserve"> </w:t>
      </w:r>
      <w:r w:rsidR="009C0DBD">
        <w:t>(Interpretation: general)</w:t>
      </w:r>
      <w:r w:rsidR="00660D21">
        <w:t xml:space="preserve"> </w:t>
      </w:r>
    </w:p>
    <w:p w14:paraId="37F7C92E" w14:textId="30406BEF" w:rsidR="00F76E67" w:rsidRDefault="004C3EEE" w:rsidP="000C1811">
      <w:pPr>
        <w:pStyle w:val="ListParagraph"/>
        <w:numPr>
          <w:ilvl w:val="3"/>
          <w:numId w:val="31"/>
        </w:numPr>
        <w:ind w:left="2127" w:hanging="709"/>
        <w:contextualSpacing w:val="0"/>
      </w:pPr>
      <w:r>
        <w:t xml:space="preserve">omit the definition of “materials recovery </w:t>
      </w:r>
      <w:r w:rsidR="00895F11" w:rsidRPr="00BF5FD9">
        <w:t>facility</w:t>
      </w:r>
      <w:r w:rsidR="00895F11">
        <w:t>”</w:t>
      </w:r>
      <w:r w:rsidR="00AC12C8">
        <w:t>; and</w:t>
      </w:r>
    </w:p>
    <w:p w14:paraId="5D9398B9" w14:textId="49E35D47" w:rsidR="003A67AC" w:rsidRDefault="003A67AC" w:rsidP="00DF7BBC">
      <w:pPr>
        <w:pStyle w:val="ListParagraph"/>
        <w:numPr>
          <w:ilvl w:val="3"/>
          <w:numId w:val="31"/>
        </w:numPr>
        <w:ind w:left="2127" w:hanging="709"/>
      </w:pPr>
      <w:r>
        <w:t xml:space="preserve">after the definition of </w:t>
      </w:r>
      <w:r w:rsidR="00D81DA0">
        <w:t>“imposed application” insert</w:t>
      </w:r>
      <w:r w:rsidR="00AC12C8">
        <w:t xml:space="preserve"> the following definitions:</w:t>
      </w:r>
    </w:p>
    <w:p w14:paraId="617C0FF3" w14:textId="3BCE7BE6" w:rsidR="00D81DA0" w:rsidRDefault="003D65CC" w:rsidP="004B2BC2">
      <w:pPr>
        <w:ind w:left="2160" w:hanging="33"/>
      </w:pPr>
      <w:r>
        <w:t>“</w:t>
      </w:r>
      <w:r w:rsidR="00D81DA0" w:rsidRPr="003F7319">
        <w:rPr>
          <w:b/>
          <w:bCs/>
        </w:rPr>
        <w:t>materials facility</w:t>
      </w:r>
      <w:r w:rsidR="00D81DA0">
        <w:t xml:space="preserve">” has the meaning given in the </w:t>
      </w:r>
      <w:r w:rsidR="00D81DA0" w:rsidRPr="007D6145">
        <w:t>Materials Facilit</w:t>
      </w:r>
      <w:r w:rsidR="0D079997" w:rsidRPr="007D6145">
        <w:t>ies</w:t>
      </w:r>
      <w:r w:rsidR="00D81DA0" w:rsidRPr="007D6145">
        <w:t xml:space="preserve"> Code</w:t>
      </w:r>
      <w:r w:rsidR="007D6145" w:rsidRPr="007D6145">
        <w:t xml:space="preserve"> 2024</w:t>
      </w:r>
      <w:r w:rsidR="00884943" w:rsidRPr="007D6145">
        <w:t>;</w:t>
      </w:r>
    </w:p>
    <w:p w14:paraId="60815B2C" w14:textId="006C70D1" w:rsidR="003A67AC" w:rsidRDefault="00295699" w:rsidP="004B2BC2">
      <w:pPr>
        <w:ind w:left="2160" w:hanging="22"/>
      </w:pPr>
      <w:r>
        <w:t>“</w:t>
      </w:r>
      <w:r w:rsidR="5B8D215F" w:rsidRPr="003F7319">
        <w:rPr>
          <w:b/>
          <w:bCs/>
        </w:rPr>
        <w:t>M</w:t>
      </w:r>
      <w:r w:rsidRPr="003F7319">
        <w:rPr>
          <w:b/>
          <w:bCs/>
        </w:rPr>
        <w:t xml:space="preserve">aterials </w:t>
      </w:r>
      <w:r w:rsidR="7B88F0C9" w:rsidRPr="003F7319">
        <w:rPr>
          <w:b/>
          <w:bCs/>
        </w:rPr>
        <w:t>F</w:t>
      </w:r>
      <w:r w:rsidRPr="003F7319">
        <w:rPr>
          <w:b/>
          <w:bCs/>
        </w:rPr>
        <w:t xml:space="preserve">acilities </w:t>
      </w:r>
      <w:r w:rsidR="7B536216" w:rsidRPr="003F7319">
        <w:rPr>
          <w:b/>
          <w:bCs/>
        </w:rPr>
        <w:t>C</w:t>
      </w:r>
      <w:r w:rsidRPr="003F7319">
        <w:rPr>
          <w:b/>
          <w:bCs/>
        </w:rPr>
        <w:t>ode</w:t>
      </w:r>
      <w:r w:rsidR="00555376">
        <w:rPr>
          <w:b/>
          <w:bCs/>
        </w:rPr>
        <w:t xml:space="preserve"> 2024</w:t>
      </w:r>
      <w:r>
        <w:t>”</w:t>
      </w:r>
      <w:r w:rsidR="00AB7D23">
        <w:t xml:space="preserve"> means the Code of Practice on Sampling and Reporting at Materials Facilities, issued </w:t>
      </w:r>
      <w:r w:rsidR="762D1C1E">
        <w:t xml:space="preserve">by the Scottish Ministers </w:t>
      </w:r>
      <w:r w:rsidR="00AB7D23">
        <w:t>on 24 June 2024 as it may be revised from time to time</w:t>
      </w:r>
      <w:r w:rsidR="00DE123B">
        <w:t>;</w:t>
      </w:r>
      <w:r w:rsidR="003D65CC">
        <w:t>”</w:t>
      </w:r>
    </w:p>
    <w:p w14:paraId="6D42F6C2" w14:textId="77777777" w:rsidR="007E559F" w:rsidRPr="007E559F" w:rsidRDefault="007E559F" w:rsidP="00DF7BBC">
      <w:pPr>
        <w:pStyle w:val="ListParagraph"/>
        <w:numPr>
          <w:ilvl w:val="0"/>
          <w:numId w:val="22"/>
        </w:numPr>
        <w:rPr>
          <w:vanish/>
        </w:rPr>
      </w:pPr>
    </w:p>
    <w:p w14:paraId="78361872" w14:textId="77777777" w:rsidR="007E559F" w:rsidRPr="007E559F" w:rsidRDefault="007E559F" w:rsidP="00DF7BBC">
      <w:pPr>
        <w:pStyle w:val="ListParagraph"/>
        <w:numPr>
          <w:ilvl w:val="0"/>
          <w:numId w:val="22"/>
        </w:numPr>
        <w:rPr>
          <w:vanish/>
        </w:rPr>
      </w:pPr>
    </w:p>
    <w:p w14:paraId="23AC3764" w14:textId="77777777" w:rsidR="007E559F" w:rsidRPr="007E559F" w:rsidRDefault="007E559F" w:rsidP="00DF7BBC">
      <w:pPr>
        <w:pStyle w:val="ListParagraph"/>
        <w:numPr>
          <w:ilvl w:val="1"/>
          <w:numId w:val="22"/>
        </w:numPr>
        <w:rPr>
          <w:vanish/>
        </w:rPr>
      </w:pPr>
    </w:p>
    <w:p w14:paraId="4168029A" w14:textId="77777777" w:rsidR="007E559F" w:rsidRPr="007E559F" w:rsidRDefault="007E559F" w:rsidP="00DF7BBC">
      <w:pPr>
        <w:pStyle w:val="ListParagraph"/>
        <w:numPr>
          <w:ilvl w:val="2"/>
          <w:numId w:val="22"/>
        </w:numPr>
        <w:rPr>
          <w:vanish/>
        </w:rPr>
      </w:pPr>
    </w:p>
    <w:p w14:paraId="20F51F7A" w14:textId="20D5B406" w:rsidR="00897AF6" w:rsidRDefault="009D1B7A" w:rsidP="00DF7BBC">
      <w:pPr>
        <w:pStyle w:val="ListParagraph"/>
        <w:numPr>
          <w:ilvl w:val="2"/>
          <w:numId w:val="22"/>
        </w:numPr>
        <w:ind w:left="1418"/>
      </w:pPr>
      <w:r>
        <w:t xml:space="preserve">After paragraph 4(b) </w:t>
      </w:r>
      <w:r w:rsidR="000F505E">
        <w:t xml:space="preserve">(Liability to pay charges) </w:t>
      </w:r>
      <w:r>
        <w:t>insert:</w:t>
      </w:r>
    </w:p>
    <w:p w14:paraId="36260329" w14:textId="210D309A" w:rsidR="00231411" w:rsidRPr="00EF2AB0" w:rsidRDefault="003D65CC" w:rsidP="00E70B05">
      <w:pPr>
        <w:ind w:left="698" w:firstLine="720"/>
        <w:rPr>
          <w:b/>
          <w:bCs/>
        </w:rPr>
      </w:pPr>
      <w:r>
        <w:rPr>
          <w:b/>
          <w:bCs/>
        </w:rPr>
        <w:t>“</w:t>
      </w:r>
      <w:r w:rsidR="00231411" w:rsidRPr="00EF2AB0">
        <w:rPr>
          <w:b/>
          <w:bCs/>
        </w:rPr>
        <w:t>P</w:t>
      </w:r>
      <w:r w:rsidR="0083361D" w:rsidRPr="00EF2AB0">
        <w:rPr>
          <w:b/>
          <w:bCs/>
        </w:rPr>
        <w:t>ayment a condition of authorisation</w:t>
      </w:r>
    </w:p>
    <w:p w14:paraId="32F3AB3F" w14:textId="4B648370" w:rsidR="009D1B7A" w:rsidRDefault="0083361D" w:rsidP="00E70B05">
      <w:pPr>
        <w:ind w:left="1440" w:hanging="22"/>
      </w:pPr>
      <w:r w:rsidRPr="00AE33E7">
        <w:t>4A</w:t>
      </w:r>
      <w:r w:rsidRPr="00AE33E7">
        <w:tab/>
      </w:r>
      <w:r w:rsidR="007B0C7D" w:rsidRPr="00AE33E7">
        <w:t>It shall be a condition of an authorisation that any charge prescribed by this Scheme in relation to the relevant authorisation is paid in accordance with this Scheme</w:t>
      </w:r>
      <w:r w:rsidR="00316CBD" w:rsidRPr="00AE33E7">
        <w:t>.</w:t>
      </w:r>
      <w:r w:rsidR="003D65CC">
        <w:t>”;</w:t>
      </w:r>
    </w:p>
    <w:p w14:paraId="15F12C89" w14:textId="7283BD12" w:rsidR="00A01B71" w:rsidRDefault="00A01B71" w:rsidP="00DF7BBC">
      <w:pPr>
        <w:pStyle w:val="ListParagraph"/>
        <w:numPr>
          <w:ilvl w:val="2"/>
          <w:numId w:val="22"/>
        </w:numPr>
        <w:ind w:left="1418" w:hanging="709"/>
      </w:pPr>
      <w:r>
        <w:t>After paragraph 11(c)</w:t>
      </w:r>
      <w:r w:rsidR="000A1EEC">
        <w:t xml:space="preserve"> (In-year adjustments)</w:t>
      </w:r>
      <w:r>
        <w:t xml:space="preserve"> insert:</w:t>
      </w:r>
    </w:p>
    <w:p w14:paraId="4B099A90" w14:textId="7831B984" w:rsidR="00B34558" w:rsidRPr="00AE33E7" w:rsidRDefault="003D65CC" w:rsidP="007B30FB">
      <w:pPr>
        <w:ind w:left="2160" w:hanging="731"/>
      </w:pPr>
      <w:r>
        <w:t>“</w:t>
      </w:r>
      <w:r w:rsidR="00B34558">
        <w:t xml:space="preserve">(d) </w:t>
      </w:r>
      <w:r w:rsidR="00B34558">
        <w:tab/>
      </w:r>
      <w:r w:rsidR="007D5601" w:rsidRPr="372BE59E">
        <w:t>w</w:t>
      </w:r>
      <w:r w:rsidR="00B05C50" w:rsidRPr="372BE59E">
        <w:t>here SEPA amends this Scheme in exercise of its powers under section 41 of the Environment Act 199</w:t>
      </w:r>
      <w:r w:rsidR="16F70C68" w:rsidRPr="372BE59E">
        <w:t>5</w:t>
      </w:r>
      <w:r w:rsidR="00B05C50" w:rsidRPr="372BE59E">
        <w:t xml:space="preserve"> or regulations 11 and 18(4)(b) of, and Schedule 5 to, the Water Environment (Controlled Activities) (Scotland) Regulations 2011, after the date on which the annual charge is payable in any year</w:t>
      </w:r>
      <w:r w:rsidR="493FA358" w:rsidRPr="372BE59E">
        <w:t xml:space="preserve"> and the effect of the amendment is that </w:t>
      </w:r>
      <w:r w:rsidR="091EDF0E">
        <w:t xml:space="preserve">any </w:t>
      </w:r>
      <w:r w:rsidR="493FA358" w:rsidRPr="372BE59E">
        <w:t xml:space="preserve">annual charge </w:t>
      </w:r>
      <w:r w:rsidR="3AEF9765" w:rsidRPr="372BE59E">
        <w:t xml:space="preserve">is </w:t>
      </w:r>
      <w:r w:rsidR="3AEF9765" w:rsidRPr="372BE59E">
        <w:lastRenderedPageBreak/>
        <w:t>revised</w:t>
      </w:r>
      <w:r w:rsidR="00B05C50" w:rsidRPr="372BE59E">
        <w:t xml:space="preserve">, the annual charge that is payable </w:t>
      </w:r>
      <w:r w:rsidR="00293E8F">
        <w:t>shall</w:t>
      </w:r>
      <w:r w:rsidR="00293E8F" w:rsidRPr="372BE59E">
        <w:t xml:space="preserve"> </w:t>
      </w:r>
      <w:r w:rsidR="00B05C50" w:rsidRPr="372BE59E">
        <w:t>be adjusted pro rata from the date SEPA amends this Scheme, so that the appropriate revised charge is payable from that date.</w:t>
      </w:r>
      <w:r>
        <w:t>”;</w:t>
      </w:r>
    </w:p>
    <w:p w14:paraId="748A2BD6" w14:textId="0D10DA7A" w:rsidR="008415E2" w:rsidRPr="00D11C16" w:rsidRDefault="006B4DA2" w:rsidP="00DF7BBC">
      <w:pPr>
        <w:pStyle w:val="ListParagraph"/>
        <w:numPr>
          <w:ilvl w:val="2"/>
          <w:numId w:val="22"/>
        </w:numPr>
        <w:ind w:left="1418" w:hanging="709"/>
        <w:sectPr w:rsidR="008415E2" w:rsidRPr="00D11C16" w:rsidSect="00FD4532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839" w:right="839" w:bottom="839" w:left="839" w:header="794" w:footer="567" w:gutter="0"/>
          <w:pgNumType w:start="1"/>
          <w:cols w:space="708"/>
          <w:titlePg/>
          <w:docGrid w:linePitch="360"/>
        </w:sectPr>
      </w:pPr>
      <w:r>
        <w:t>Delete paragraph 12 (Transitional arrangements)</w:t>
      </w:r>
      <w:r w:rsidR="00D11C16">
        <w:t>;</w:t>
      </w:r>
    </w:p>
    <w:p w14:paraId="746D4C59" w14:textId="0A394559" w:rsidR="00A4656D" w:rsidRPr="00737F95" w:rsidRDefault="008A3172" w:rsidP="00A25106">
      <w:pPr>
        <w:pStyle w:val="ListParagraph"/>
        <w:numPr>
          <w:ilvl w:val="2"/>
          <w:numId w:val="22"/>
        </w:numPr>
        <w:ind w:left="1560" w:hanging="709"/>
        <w:contextualSpacing w:val="0"/>
      </w:pPr>
      <w:r w:rsidRPr="00737F95">
        <w:rPr>
          <w:rFonts w:cstheme="minorHAnsi"/>
        </w:rPr>
        <w:lastRenderedPageBreak/>
        <w:t xml:space="preserve">In Table 1 </w:t>
      </w:r>
      <w:r w:rsidR="00A25106">
        <w:rPr>
          <w:rFonts w:cstheme="minorHAnsi"/>
        </w:rPr>
        <w:t>in</w:t>
      </w:r>
      <w:r w:rsidR="00F15EEF" w:rsidRPr="00737F95">
        <w:rPr>
          <w:rFonts w:cstheme="minorHAnsi"/>
        </w:rPr>
        <w:t xml:space="preserve"> the Schedule</w:t>
      </w:r>
      <w:r w:rsidR="00A4656D" w:rsidRPr="00737F95">
        <w:rPr>
          <w:rFonts w:cstheme="minorHAnsi"/>
        </w:rPr>
        <w:t>:</w:t>
      </w:r>
      <w:r w:rsidR="003070F9" w:rsidRPr="00737F95">
        <w:rPr>
          <w:rFonts w:cstheme="minorHAnsi"/>
        </w:rPr>
        <w:t xml:space="preserve"> </w:t>
      </w:r>
    </w:p>
    <w:p w14:paraId="158A5E8F" w14:textId="791DADBA" w:rsidR="00760C18" w:rsidRDefault="00760C18" w:rsidP="00A25106">
      <w:pPr>
        <w:pStyle w:val="ListParagraph"/>
        <w:numPr>
          <w:ilvl w:val="0"/>
          <w:numId w:val="30"/>
        </w:numPr>
        <w:ind w:left="2268" w:hanging="709"/>
        <w:contextualSpacing w:val="0"/>
      </w:pPr>
      <w:r>
        <w:t>omit row 12600,</w:t>
      </w:r>
    </w:p>
    <w:p w14:paraId="43FAE25D" w14:textId="57D26C8D" w:rsidR="00937590" w:rsidRDefault="00760C18" w:rsidP="00A25106">
      <w:pPr>
        <w:pStyle w:val="ListParagraph"/>
        <w:numPr>
          <w:ilvl w:val="0"/>
          <w:numId w:val="30"/>
        </w:numPr>
        <w:ind w:left="2268" w:hanging="709"/>
        <w:contextualSpacing w:val="0"/>
      </w:pPr>
      <w:r>
        <w:t>f</w:t>
      </w:r>
      <w:r w:rsidR="00937590">
        <w:t>or row 12610, substitute</w:t>
      </w:r>
      <w:r w:rsidR="007D6145">
        <w:t>:</w:t>
      </w:r>
    </w:p>
    <w:tbl>
      <w:tblPr>
        <w:tblStyle w:val="TableGrid"/>
        <w:tblW w:w="15271" w:type="dxa"/>
        <w:tblInd w:w="-108" w:type="dxa"/>
        <w:tblCellMar>
          <w:top w:w="48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330"/>
        <w:gridCol w:w="1444"/>
        <w:gridCol w:w="1015"/>
        <w:gridCol w:w="1559"/>
        <w:gridCol w:w="4820"/>
        <w:gridCol w:w="1526"/>
        <w:gridCol w:w="1742"/>
        <w:gridCol w:w="1835"/>
      </w:tblGrid>
      <w:tr w:rsidR="007D6145" w:rsidRPr="004131E1" w14:paraId="4ECE753B" w14:textId="77777777" w:rsidTr="0055561D">
        <w:trPr>
          <w:trHeight w:val="121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56C1" w14:textId="77777777" w:rsidR="007D6145" w:rsidRPr="004131E1" w:rsidRDefault="007D6145" w:rsidP="0055561D">
            <w:pPr>
              <w:spacing w:after="0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SEPA Reference Number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1351" w14:textId="77777777" w:rsidR="007D6145" w:rsidRPr="004131E1" w:rsidRDefault="007D6145" w:rsidP="0055561D">
            <w:pPr>
              <w:spacing w:after="0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Key Sector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D5E1" w14:textId="77777777" w:rsidR="007D6145" w:rsidRPr="004131E1" w:rsidRDefault="007D6145" w:rsidP="0055561D">
            <w:pPr>
              <w:spacing w:after="0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Sector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EF34" w14:textId="77777777" w:rsidR="007D6145" w:rsidRPr="004131E1" w:rsidRDefault="007D6145" w:rsidP="0055561D">
            <w:pPr>
              <w:spacing w:after="0"/>
              <w:ind w:left="1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Regulatory Sector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8F41" w14:textId="77777777" w:rsidR="007D6145" w:rsidRPr="004131E1" w:rsidRDefault="007D6145" w:rsidP="0055561D">
            <w:pPr>
              <w:spacing w:after="0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Legal Description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AA00" w14:textId="77777777" w:rsidR="007D6145" w:rsidRPr="004131E1" w:rsidRDefault="007D6145" w:rsidP="0055561D">
            <w:pPr>
              <w:spacing w:after="0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Activity Application Charge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7F5F" w14:textId="77777777" w:rsidR="007D6145" w:rsidRPr="004131E1" w:rsidRDefault="007D6145" w:rsidP="0055561D">
            <w:pPr>
              <w:spacing w:after="0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Activity (Subsistence) Charge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09EC" w14:textId="77777777" w:rsidR="007D6145" w:rsidRPr="004131E1" w:rsidRDefault="007D6145" w:rsidP="0055561D">
            <w:pPr>
              <w:spacing w:after="0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Environmental Component</w:t>
            </w:r>
          </w:p>
        </w:tc>
      </w:tr>
      <w:tr w:rsidR="007D6145" w:rsidRPr="004136E8" w14:paraId="1F1014AE" w14:textId="77777777" w:rsidTr="0055561D">
        <w:trPr>
          <w:trHeight w:val="121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4022" w14:textId="77777777" w:rsidR="007D6145" w:rsidRPr="004136E8" w:rsidRDefault="007D6145" w:rsidP="0055561D">
            <w:pPr>
              <w:spacing w:after="0"/>
              <w:rPr>
                <w:rFonts w:cstheme="minorHAnsi"/>
              </w:rPr>
            </w:pPr>
            <w:r w:rsidRPr="004136E8">
              <w:rPr>
                <w:rFonts w:eastAsia="Calibri" w:cstheme="minorHAnsi"/>
              </w:rPr>
              <w:t xml:space="preserve">12610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412D" w14:textId="77777777" w:rsidR="007D6145" w:rsidRDefault="007D6145" w:rsidP="0055561D">
            <w:pPr>
              <w:spacing w:after="0"/>
              <w:rPr>
                <w:rFonts w:eastAsia="Calibri" w:cstheme="minorHAnsi"/>
              </w:rPr>
            </w:pPr>
            <w:r w:rsidRPr="004136E8">
              <w:rPr>
                <w:rFonts w:eastAsia="Calibri" w:cstheme="minorHAnsi"/>
              </w:rPr>
              <w:t xml:space="preserve">  </w:t>
            </w:r>
          </w:p>
          <w:p w14:paraId="344A399C" w14:textId="77777777" w:rsidR="007D6145" w:rsidRPr="004136E8" w:rsidRDefault="007D6145" w:rsidP="0055561D">
            <w:pPr>
              <w:spacing w:after="0"/>
              <w:rPr>
                <w:rFonts w:cstheme="minorHAnsi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DC7B" w14:textId="77777777" w:rsidR="007D6145" w:rsidRPr="004136E8" w:rsidRDefault="007D6145" w:rsidP="0055561D">
            <w:pPr>
              <w:spacing w:after="0"/>
              <w:rPr>
                <w:rFonts w:cstheme="minorHAnsi"/>
              </w:rPr>
            </w:pPr>
            <w:r w:rsidRPr="004136E8">
              <w:rPr>
                <w:rFonts w:eastAsia="Calibri" w:cstheme="minorHAnsi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7B40" w14:textId="0D66C38B" w:rsidR="008E493D" w:rsidRPr="000F0C88" w:rsidRDefault="008E493D" w:rsidP="000F0C88">
            <w:pPr>
              <w:spacing w:after="16"/>
              <w:ind w:left="1"/>
              <w:rPr>
                <w:rFonts w:ascii="Arial" w:hAnsi="Arial" w:cs="Arial"/>
              </w:rPr>
            </w:pPr>
            <w:r w:rsidRPr="000F0C88">
              <w:rPr>
                <w:rFonts w:ascii="Arial" w:eastAsia="Calibri" w:hAnsi="Arial" w:cs="Arial"/>
              </w:rPr>
              <w:t>Material</w:t>
            </w:r>
            <w:r w:rsidR="000A14A9" w:rsidRPr="000F0C88">
              <w:rPr>
                <w:rFonts w:ascii="Arial" w:eastAsia="Calibri" w:hAnsi="Arial" w:cs="Arial"/>
              </w:rPr>
              <w:t>s</w:t>
            </w:r>
            <w:r w:rsidRPr="000F0C88">
              <w:rPr>
                <w:rFonts w:ascii="Arial" w:eastAsia="Calibri" w:hAnsi="Arial" w:cs="Arial"/>
              </w:rPr>
              <w:t xml:space="preserve"> </w:t>
            </w:r>
          </w:p>
          <w:p w14:paraId="72AC466D" w14:textId="003CE605" w:rsidR="008E493D" w:rsidRPr="000F0C88" w:rsidRDefault="008E493D" w:rsidP="000F0C88">
            <w:pPr>
              <w:spacing w:after="19"/>
              <w:ind w:left="1"/>
              <w:rPr>
                <w:rFonts w:ascii="Arial" w:hAnsi="Arial" w:cs="Arial"/>
              </w:rPr>
            </w:pPr>
            <w:r w:rsidRPr="000F0C88">
              <w:rPr>
                <w:rFonts w:ascii="Arial" w:eastAsia="Calibri" w:hAnsi="Arial" w:cs="Arial"/>
              </w:rPr>
              <w:t>Facilit</w:t>
            </w:r>
            <w:r w:rsidR="000A14A9" w:rsidRPr="000F0C88">
              <w:rPr>
                <w:rFonts w:ascii="Arial" w:eastAsia="Calibri" w:hAnsi="Arial" w:cs="Arial"/>
              </w:rPr>
              <w:t>ies</w:t>
            </w:r>
          </w:p>
          <w:p w14:paraId="3667271D" w14:textId="70D7B3EB" w:rsidR="007D6145" w:rsidRPr="000F0C88" w:rsidRDefault="008E493D" w:rsidP="000F0C88">
            <w:pPr>
              <w:spacing w:after="0"/>
              <w:ind w:left="1"/>
              <w:rPr>
                <w:rFonts w:ascii="Arial" w:hAnsi="Arial" w:cs="Arial"/>
              </w:rPr>
            </w:pPr>
            <w:r w:rsidRPr="000F0C88">
              <w:rPr>
                <w:rFonts w:ascii="Arial" w:eastAsia="Calibri" w:hAnsi="Arial" w:cs="Arial"/>
              </w:rPr>
              <w:t xml:space="preserve">Code </w:t>
            </w:r>
            <w:r w:rsidR="00091020" w:rsidRPr="000F0C88">
              <w:rPr>
                <w:rFonts w:ascii="Arial" w:eastAsia="Calibri" w:hAnsi="Arial" w:cs="Arial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4181" w14:textId="692C1E43" w:rsidR="00D60D2C" w:rsidRPr="004136E8" w:rsidRDefault="00D60D2C" w:rsidP="0055561D">
            <w:pPr>
              <w:spacing w:after="0"/>
            </w:pPr>
            <w:r w:rsidRPr="372BE59E">
              <w:rPr>
                <w:rFonts w:eastAsia="Calibri"/>
              </w:rPr>
              <w:t>Storage and treatment of waste which includes the operation of a material</w:t>
            </w:r>
            <w:r>
              <w:rPr>
                <w:rFonts w:eastAsia="Calibri"/>
              </w:rPr>
              <w:t>s</w:t>
            </w:r>
            <w:r w:rsidRPr="372BE59E">
              <w:rPr>
                <w:rFonts w:eastAsia="Calibri"/>
              </w:rPr>
              <w:t xml:space="preserve"> facility subject to the Materials Facilities Code</w:t>
            </w:r>
            <w:r>
              <w:rPr>
                <w:rFonts w:eastAsia="Calibri"/>
              </w:rPr>
              <w:t xml:space="preserve"> 2024</w:t>
            </w:r>
            <w:r w:rsidRPr="372BE59E">
              <w:rPr>
                <w:rFonts w:eastAsia="Calibri"/>
              </w:rPr>
              <w:t xml:space="preserve">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ADA7" w14:textId="77777777" w:rsidR="007D6145" w:rsidRPr="00BE2D4D" w:rsidRDefault="007D6145" w:rsidP="0055561D">
            <w:pPr>
              <w:spacing w:after="0"/>
              <w:rPr>
                <w:rFonts w:eastAsia="Calibri" w:cstheme="minorHAnsi"/>
              </w:rPr>
            </w:pPr>
            <w:r w:rsidRPr="00BE2D4D">
              <w:rPr>
                <w:rFonts w:eastAsia="Calibri" w:cstheme="minorHAnsi"/>
              </w:rPr>
              <w:t>£0 (Band 0)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DDEC" w14:textId="2F2C4774" w:rsidR="007D6145" w:rsidRPr="00BE2D4D" w:rsidRDefault="00D60D2C" w:rsidP="0055561D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£12,877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831F" w14:textId="77777777" w:rsidR="007D6145" w:rsidRPr="00BE2D4D" w:rsidRDefault="007D6145" w:rsidP="0055561D">
            <w:pPr>
              <w:spacing w:after="0"/>
              <w:rPr>
                <w:rFonts w:eastAsia="Calibri" w:cstheme="minorHAnsi"/>
              </w:rPr>
            </w:pPr>
            <w:r w:rsidRPr="00BE2D4D">
              <w:rPr>
                <w:rFonts w:eastAsia="Calibri" w:cstheme="minorHAnsi"/>
              </w:rPr>
              <w:t>Y</w:t>
            </w:r>
          </w:p>
        </w:tc>
      </w:tr>
    </w:tbl>
    <w:p w14:paraId="43D0B8FC" w14:textId="77777777" w:rsidR="00012382" w:rsidRDefault="00012382" w:rsidP="00012382"/>
    <w:p w14:paraId="6614A6C4" w14:textId="77777777" w:rsidR="0095397B" w:rsidRPr="007E559F" w:rsidRDefault="0095397B" w:rsidP="00012382">
      <w:pPr>
        <w:rPr>
          <w:vanish/>
        </w:rPr>
      </w:pPr>
    </w:p>
    <w:p w14:paraId="431F6B6B" w14:textId="77777777" w:rsidR="00477A5B" w:rsidRDefault="00477A5B" w:rsidP="00B226C3">
      <w:pPr>
        <w:tabs>
          <w:tab w:val="left" w:pos="2552"/>
        </w:tabs>
        <w:sectPr w:rsidR="00477A5B" w:rsidSect="00CD0EE6">
          <w:pgSz w:w="16840" w:h="11900" w:orient="landscape"/>
          <w:pgMar w:top="839" w:right="839" w:bottom="839" w:left="839" w:header="794" w:footer="567" w:gutter="0"/>
          <w:pgNumType w:start="1"/>
          <w:cols w:space="708"/>
          <w:titlePg/>
          <w:docGrid w:linePitch="360"/>
        </w:sectPr>
      </w:pPr>
    </w:p>
    <w:p w14:paraId="719CC73A" w14:textId="77777777" w:rsidR="002933B1" w:rsidRPr="002933B1" w:rsidRDefault="002933B1" w:rsidP="002933B1">
      <w:pPr>
        <w:pStyle w:val="ListParagraph"/>
        <w:numPr>
          <w:ilvl w:val="0"/>
          <w:numId w:val="35"/>
        </w:numPr>
        <w:contextualSpacing w:val="0"/>
        <w:rPr>
          <w:rFonts w:cstheme="minorHAnsi"/>
          <w:vanish/>
        </w:rPr>
      </w:pPr>
    </w:p>
    <w:p w14:paraId="16365BB2" w14:textId="77777777" w:rsidR="002933B1" w:rsidRPr="002933B1" w:rsidRDefault="002933B1" w:rsidP="002933B1">
      <w:pPr>
        <w:pStyle w:val="ListParagraph"/>
        <w:numPr>
          <w:ilvl w:val="0"/>
          <w:numId w:val="35"/>
        </w:numPr>
        <w:contextualSpacing w:val="0"/>
        <w:rPr>
          <w:rFonts w:cstheme="minorHAnsi"/>
          <w:vanish/>
        </w:rPr>
      </w:pPr>
    </w:p>
    <w:p w14:paraId="4AEF020C" w14:textId="77777777" w:rsidR="002933B1" w:rsidRPr="002933B1" w:rsidRDefault="002933B1" w:rsidP="002933B1">
      <w:pPr>
        <w:pStyle w:val="ListParagraph"/>
        <w:numPr>
          <w:ilvl w:val="0"/>
          <w:numId w:val="35"/>
        </w:numPr>
        <w:contextualSpacing w:val="0"/>
        <w:rPr>
          <w:rFonts w:cstheme="minorHAnsi"/>
          <w:vanish/>
        </w:rPr>
      </w:pPr>
    </w:p>
    <w:p w14:paraId="643BB58D" w14:textId="77777777" w:rsidR="002933B1" w:rsidRPr="002933B1" w:rsidRDefault="002933B1" w:rsidP="002933B1">
      <w:pPr>
        <w:pStyle w:val="ListParagraph"/>
        <w:numPr>
          <w:ilvl w:val="1"/>
          <w:numId w:val="35"/>
        </w:numPr>
        <w:contextualSpacing w:val="0"/>
        <w:rPr>
          <w:rFonts w:cstheme="minorHAnsi"/>
          <w:vanish/>
        </w:rPr>
      </w:pPr>
    </w:p>
    <w:p w14:paraId="56C3859C" w14:textId="77777777" w:rsidR="002933B1" w:rsidRPr="002933B1" w:rsidRDefault="002933B1" w:rsidP="002933B1">
      <w:pPr>
        <w:pStyle w:val="ListParagraph"/>
        <w:numPr>
          <w:ilvl w:val="2"/>
          <w:numId w:val="35"/>
        </w:numPr>
        <w:contextualSpacing w:val="0"/>
        <w:rPr>
          <w:rFonts w:cstheme="minorHAnsi"/>
          <w:vanish/>
        </w:rPr>
      </w:pPr>
    </w:p>
    <w:p w14:paraId="3D7E1443" w14:textId="77777777" w:rsidR="005B37B5" w:rsidRDefault="005B37B5" w:rsidP="005B37B5">
      <w:pPr>
        <w:rPr>
          <w:rFonts w:eastAsia="Times New Roman"/>
          <w:b/>
          <w:bCs/>
          <w:sz w:val="32"/>
          <w:szCs w:val="32"/>
        </w:rPr>
      </w:pPr>
    </w:p>
    <w:p w14:paraId="67CCAC5C" w14:textId="16B1C923" w:rsidR="00CE39DF" w:rsidRPr="005B37B5" w:rsidRDefault="003F5888" w:rsidP="005B37B5">
      <w:pPr>
        <w:rPr>
          <w:b/>
          <w:bCs/>
          <w:sz w:val="32"/>
          <w:szCs w:val="32"/>
        </w:rPr>
      </w:pPr>
      <w:r w:rsidRPr="005B37B5">
        <w:rPr>
          <w:rFonts w:eastAsia="Times New Roman"/>
          <w:b/>
          <w:bCs/>
          <w:sz w:val="32"/>
          <w:szCs w:val="32"/>
        </w:rPr>
        <w:t>If you would like this document in an accessible format, such as large print, audio recording or braille,</w:t>
      </w:r>
      <w:r w:rsidR="00CE39DF" w:rsidRPr="005B37B5">
        <w:rPr>
          <w:b/>
          <w:bCs/>
          <w:sz w:val="32"/>
          <w:szCs w:val="32"/>
        </w:rPr>
        <w:t xml:space="preserve"> please contact SEPA by emailing </w:t>
      </w:r>
      <w:hyperlink r:id="rId17" w:history="1">
        <w:r w:rsidR="00CE39DF" w:rsidRPr="005B37B5">
          <w:rPr>
            <w:rStyle w:val="Hyperlink"/>
            <w:b/>
            <w:bCs/>
            <w:color w:val="016574"/>
            <w:sz w:val="32"/>
            <w:szCs w:val="32"/>
          </w:rPr>
          <w:t>equalities@sepa.org.uk</w:t>
        </w:r>
      </w:hyperlink>
    </w:p>
    <w:p w14:paraId="2AF45918" w14:textId="4EF90B58" w:rsidR="003A3C50" w:rsidRDefault="00CE39DF" w:rsidP="00DF7BBC">
      <w:pPr>
        <w:pStyle w:val="BodyText1"/>
      </w:pPr>
      <w:r w:rsidRPr="00B96F47">
        <w:rPr>
          <w:b/>
          <w:bCs/>
          <w:sz w:val="32"/>
          <w:szCs w:val="32"/>
        </w:rPr>
        <w:t xml:space="preserve">If you are a user of British Sign Language (BSL), the Contact Scotland BSL service gives you access to an online interpreter, enabling you to communicate with us using sign language. </w:t>
      </w:r>
      <w:hyperlink r:id="rId18" w:history="1">
        <w:r w:rsidRPr="00B96F47">
          <w:rPr>
            <w:rStyle w:val="Hyperlink"/>
            <w:b/>
            <w:bCs/>
            <w:color w:val="016574"/>
            <w:sz w:val="32"/>
            <w:szCs w:val="32"/>
          </w:rPr>
          <w:t>contactscotland-bsl.org</w:t>
        </w:r>
      </w:hyperlink>
    </w:p>
    <w:p w14:paraId="2091DD1C" w14:textId="77777777" w:rsidR="00C656EA" w:rsidRDefault="00C656EA" w:rsidP="00DF7BBC">
      <w:pPr>
        <w:pStyle w:val="BodyText1"/>
      </w:pPr>
    </w:p>
    <w:p w14:paraId="18AB7FD5" w14:textId="77777777" w:rsidR="00C656EA" w:rsidRDefault="00C656EA" w:rsidP="00DF7BBC">
      <w:pPr>
        <w:pStyle w:val="BodyText1"/>
      </w:pPr>
    </w:p>
    <w:p w14:paraId="0AC0C1C3" w14:textId="77777777" w:rsidR="000B7CA9" w:rsidRDefault="000B7CA9" w:rsidP="00DF7BBC">
      <w:pPr>
        <w:pStyle w:val="BodyText1"/>
      </w:pPr>
    </w:p>
    <w:sectPr w:rsidR="000B7CA9" w:rsidSect="00FD4532">
      <w:pgSz w:w="11900" w:h="16840"/>
      <w:pgMar w:top="839" w:right="839" w:bottom="839" w:left="839" w:header="79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B6A3E" w14:textId="77777777" w:rsidR="001424EC" w:rsidRDefault="001424EC" w:rsidP="00660C79">
      <w:pPr>
        <w:spacing w:line="240" w:lineRule="auto"/>
      </w:pPr>
      <w:r>
        <w:separator/>
      </w:r>
    </w:p>
  </w:endnote>
  <w:endnote w:type="continuationSeparator" w:id="0">
    <w:p w14:paraId="225655ED" w14:textId="77777777" w:rsidR="001424EC" w:rsidRDefault="001424EC" w:rsidP="00660C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36994185"/>
      <w:docPartObj>
        <w:docPartGallery w:val="Page Numbers (Bottom of Page)"/>
        <w:docPartUnique/>
      </w:docPartObj>
    </w:sdtPr>
    <w:sdtContent>
      <w:p w14:paraId="3CA882A2" w14:textId="77777777" w:rsidR="00EC6A73" w:rsidRDefault="00EC6A73" w:rsidP="006F44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749717889"/>
      <w:docPartObj>
        <w:docPartGallery w:val="Page Numbers (Bottom of Page)"/>
        <w:docPartUnique/>
      </w:docPartObj>
    </w:sdtPr>
    <w:sdtContent>
      <w:p w14:paraId="27A85213" w14:textId="77777777" w:rsidR="00917BB1" w:rsidRDefault="00917BB1" w:rsidP="00EC6A73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6178D7" w14:textId="77777777" w:rsidR="00917BB1" w:rsidRDefault="00917BB1" w:rsidP="00917B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C41E4" w14:textId="77777777" w:rsidR="00EC6A73" w:rsidRDefault="002369CA" w:rsidP="00917BB1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A3ED3DC" wp14:editId="07529264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5" name="MSIPCM5e5e4a189a8ec75f16fc991b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236821" w14:textId="77777777" w:rsidR="002369CA" w:rsidRPr="002369CA" w:rsidRDefault="002369CA" w:rsidP="002369CA">
                          <w:pPr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2369CA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ED3DC" id="_x0000_t202" coordsize="21600,21600" o:spt="202" path="m,l,21600r21600,l21600,xe">
              <v:stroke joinstyle="miter"/>
              <v:path gradientshapeok="t" o:connecttype="rect"/>
            </v:shapetype>
            <v:shape id="MSIPCM5e5e4a189a8ec75f16fc991b" o:spid="_x0000_s1027" type="#_x0000_t202" alt="&quot;&quot;" style="position:absolute;margin-left:0;margin-top:805.45pt;width:595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xfEFQIAACsEAAAOAAAAZHJzL2Uyb0RvYy54bWysU8tu2zAQvBfoPxC815Kd2EkFy4GbwEUB&#10;IwngBDnTFGkRoLgsSVtyv75Lyq8mPRW9UKvd5T5mhtO7rtFkJ5xXYEo6HOSUCMOhUmZT0teXxZdb&#10;SnxgpmIajCjpXnh6N/v8adraQoygBl0JR7CI8UVrS1qHYIss87wWDfMDsMJgUIJrWMBft8kqx1qs&#10;3uhslOeTrAVXWQdceI/ehz5IZ6m+lIKHJym9CESXFGcL6XTpXMczm01ZsXHM1oofxmD/MEXDlMGm&#10;p1IPLDCydepDqUZxBx5kGHBoMpBScZF2wG2G+bttVjWzIu2C4Hh7gsn/v7L8cbeyz46E7ht0SGAE&#10;pLW+8OiM+3TSNfGLkxKMI4T7E2yiC4Sj82Y8noxzDHGMjW6u8nHCNTvfts6H7wIaEo2SOqQlocV2&#10;Sx+wI6YeU2IzAwuldaJGG9KWdHKFJf+I4A1t8OJ51miFbt0RVV3ssYZqj+s56Jn3li8UzrBkPjwz&#10;h1Tj2Cjf8ISH1IC94GBRUoP79Td/zEcGMEpJi9Ipqf+5ZU5Qon8Y5Obr8Po6ai39oOEuveuj12yb&#10;e0BVDvGBWJ7MmBv00ZQOmjdU9zx2wxAzHHuWdH0070MvZHwdXMznKQlVZVlYmpXlsXTELCL70r0x&#10;Zw/wByTuEY7iYsU7FvrcHu35NoBUiaKIb4/mAXZUZGLu8Hqi5C//U9b5jc9+AwAA//8DAFBLAwQU&#10;AAYACAAAACEArHvBjN4AAAALAQAADwAAAGRycy9kb3ducmV2LnhtbEyPS0/DMBCE70j8B2uRuFEn&#10;PCqSxqkQiAsSQhTUsxNvHk28jmK3Tf49mxM97jej2ZlsO9lenHD0rSMF8SoCgVQ601Kt4Pfn/e4Z&#10;hA+ajO4doYIZPWzz66tMp8ad6RtPu1ALDiGfagVNCEMqpS8btNqv3IDEWuVGqwOfYy3NqM8cbnt5&#10;H0VraXVL/KHRA742WHa7o1Xw+JUUlTx09vA5f8xz21X7t6JS6vZmetmACDiFfzMs9bk65NypcEcy&#10;XvQKeEhguo6jBMSix0nErFjY00MCMs/k5Yb8DwAA//8DAFBLAQItABQABgAIAAAAIQC2gziS/gAA&#10;AOEBAAATAAAAAAAAAAAAAAAAAAAAAABbQ29udGVudF9UeXBlc10ueG1sUEsBAi0AFAAGAAgAAAAh&#10;ADj9If/WAAAAlAEAAAsAAAAAAAAAAAAAAAAALwEAAF9yZWxzLy5yZWxzUEsBAi0AFAAGAAgAAAAh&#10;ALnTF8QVAgAAKwQAAA4AAAAAAAAAAAAAAAAALgIAAGRycy9lMm9Eb2MueG1sUEsBAi0AFAAGAAgA&#10;AAAhAKx7wYzeAAAACwEAAA8AAAAAAAAAAAAAAAAAbwQAAGRycy9kb3ducmV2LnhtbFBLBQYAAAAA&#10;BAAEAPMAAAB6BQAAAAA=&#10;" o:allowincell="f" filled="f" stroked="f" strokeweight=".5pt">
              <v:textbox inset=",0,,0">
                <w:txbxContent>
                  <w:p w14:paraId="6D236821" w14:textId="77777777" w:rsidR="002369CA" w:rsidRPr="002369CA" w:rsidRDefault="002369CA" w:rsidP="002369CA">
                    <w:pPr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2369CA">
                      <w:rPr>
                        <w:rFonts w:ascii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9A89083" w14:textId="77777777" w:rsidR="00917BB1" w:rsidRDefault="000E0D15" w:rsidP="00917BB1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C6B649" wp14:editId="2E94A819">
              <wp:simplePos x="0" y="0"/>
              <wp:positionH relativeFrom="column">
                <wp:posOffset>23826</wp:posOffset>
              </wp:positionH>
              <wp:positionV relativeFrom="paragraph">
                <wp:posOffset>74240</wp:posOffset>
              </wp:positionV>
              <wp:extent cx="6466840" cy="0"/>
              <wp:effectExtent l="0" t="0" r="10160" b="12700"/>
              <wp:wrapNone/>
              <wp:docPr id="10" name="Straight Connector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840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B00B39" id="Straight Connector 10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pt,5.85pt" to="511.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+HEswEAANgDAAAOAAAAZHJzL2Uyb0RvYy54bWysU01vGyEQvVfKf0DcY9ZWZEUrr3NIlF6q&#10;NurHDyDs4EUCBgHxrv99B2yvoyRS1aqXWQbmPd48Zjd3k7NsDzEZ9B1fLhrOwCvsjd91/NfPx+tb&#10;zlKWvpcWPXT8AInfba8+bcbQwgoHtD1ERiQ+tWPo+JBzaIVIagAn0wIDeDrUGJ3MlMad6KMcid1Z&#10;sWqatRgx9iGigpRo9+F4yLeVX2tQ+ZvWCTKzHSdtucZY43OJYruR7S7KMBh1kiH/QYWTxtOlM9WD&#10;zJK9RPOOyhkVMaHOC4VOoNZGQe2Bulk2b7r5McgAtRcyJ4XZpvT/aNXX/b1/imTDGFKbwlMsXUw6&#10;uvIlfWyqZh1ms2DKTNHm+ma9vr0hT9X5TFyAIab8GdCxsui4Nb70IVu5/5IyXUal55KybX2JCa3p&#10;H421NSkTAPc2sr2kt5NKgc+r8l6EfVVJWUGLi/y6ygcLR+bvoJnpSfCyKqiT9ZZ3eeK1nqoLTJOK&#10;Gdj8GXiqL1CoU/c34BlRb0afZ7AzHuNHt+fpLFkf688OHPsuFjxjf6gPW62h8anOnUa9zOfrvMIv&#10;P+T2NwAAAP//AwBQSwMEFAAGAAgAAAAhADPAW73bAAAACAEAAA8AAABkcnMvZG93bnJldi54bWxM&#10;j8FuwjAQRO+V+g/WVuJWHFKpRSEOqqiKRG8lXLg58ZJE2LtRbEL4+xr10B5nZjXzNl9PzooRB98x&#10;KVjMExBINZuOGgWH8vN5CcIHTUZbJlRwQw/r4vEh15nhK33juA+NiCXkM62gDaHPpPR1i077OfdI&#10;MTvx4HSIcmikGfQ1ljsr0yR5lU53FBda3eOmxfq8vzgF5VdleTPyx9Yd/W5b4e5Qno9KzZ6m9xWI&#10;gFP4O4Y7fkSHIjJVfCHjhVXwEsFDtBdvIO5xkqYpiOrXkUUu/z9Q/AAAAP//AwBQSwECLQAUAAYA&#10;CAAAACEAtoM4kv4AAADhAQAAEwAAAAAAAAAAAAAAAAAAAAAAW0NvbnRlbnRfVHlwZXNdLnhtbFBL&#10;AQItABQABgAIAAAAIQA4/SH/1gAAAJQBAAALAAAAAAAAAAAAAAAAAC8BAABfcmVscy8ucmVsc1BL&#10;AQItABQABgAIAAAAIQCBU+HEswEAANgDAAAOAAAAAAAAAAAAAAAAAC4CAABkcnMvZTJvRG9jLnht&#10;bFBLAQItABQABgAIAAAAIQAzwFu92wAAAAgBAAAPAAAAAAAAAAAAAAAAAA0EAABkcnMvZG93bnJl&#10;di54bWxQSwUGAAAAAAQABADzAAAAFQUAAAAA&#10;" strokecolor="#016574 [3205]" strokeweight=".5pt">
              <v:stroke joinstyle="miter"/>
            </v:line>
          </w:pict>
        </mc:Fallback>
      </mc:AlternateContent>
    </w:r>
  </w:p>
  <w:p w14:paraId="3B2F022D" w14:textId="77777777" w:rsidR="00917BB1" w:rsidRDefault="00917BB1" w:rsidP="00917BB1">
    <w:pPr>
      <w:pStyle w:val="Footer"/>
      <w:ind w:right="360"/>
    </w:pPr>
    <w:r>
      <w:rPr>
        <w:noProof/>
      </w:rPr>
      <w:drawing>
        <wp:inline distT="0" distB="0" distL="0" distR="0" wp14:anchorId="7DCE14C0" wp14:editId="65FF1317">
          <wp:extent cx="1007167" cy="265044"/>
          <wp:effectExtent l="0" t="0" r="0" b="1905"/>
          <wp:docPr id="525345259" name="Picture 52534525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67" cy="265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CDE93" w14:textId="77777777" w:rsidR="002369CA" w:rsidRDefault="002369C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8AFAFFF" wp14:editId="46FF8E32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8" name="MSIPCM4e4a48088b4676f42cc92ab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F066D3" w14:textId="77777777" w:rsidR="002369CA" w:rsidRPr="002369CA" w:rsidRDefault="002369CA" w:rsidP="002369CA">
                          <w:pPr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2369CA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AFAFFF" id="_x0000_t202" coordsize="21600,21600" o:spt="202" path="m,l,21600r21600,l21600,xe">
              <v:stroke joinstyle="miter"/>
              <v:path gradientshapeok="t" o:connecttype="rect"/>
            </v:shapetype>
            <v:shape id="MSIPCM4e4a48088b4676f42cc92ab1" o:spid="_x0000_s1029" type="#_x0000_t202" alt="&quot;&quot;" style="position:absolute;margin-left:0;margin-top:805.45pt;width:595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UOFwIAACsEAAAOAAAAZHJzL2Uyb0RvYy54bWysU99v2jAQfp+0/8Hy+0iAQruIULFWTJNQ&#10;W4lOfTaOTSw5Ps82JOyv39khpev2NO3Fudyd78f3fV7cdo0mR+G8AlPS8SinRBgOlTL7kn5/Xn+6&#10;ocQHZiqmwYiSnoSnt8uPHxatLcQEatCVcASLGF+0tqR1CLbIMs9r0TA/AisMBiW4hgX8dfuscqzF&#10;6o3OJnk+z1pwlXXAhffove+DdJnqSyl4eJTSi0B0SXG2kE6Xzl08s+WCFXvHbK34eQz2D1M0TBls&#10;+lrqngVGDk79UapR3IEHGUYcmgykVFykHXCbcf5um23NrEi7IDjevsLk/19Z/nDc2idHQvcFOiQw&#10;AtJaX3h0xn066Zr4xUkJxhHC0ytsoguEo/N6NpvPcgxxjE2up/ks4Zpdblvnw1cBDYlGSR3SktBi&#10;x40P2BFTh5TYzMBaaZ2o0Ya0JZ1PseRvEbyhDV68zBqt0O06oqqSToc9dlCdcD0HPfPe8rXCGTbM&#10;hyfmkGocG+UbHvGQGrAXnC1KanA//+aP+cgARilpUTol9T8OzAlK9DeD3HweX11FraUfNNxb727w&#10;mkNzB6jKMT4Qy5MZc4MeTOmgeUF1r2I3DDHDsWdJd4N5F3oh4+vgYrVKSagqy8LGbC2PpSNmEdnn&#10;7oU5e4Y/IHEPMIiLFe9Y6HN7tFeHAFIliiK+PZpn2FGRibnz64mSf/ufsi5vfPkLAAD//wMAUEsD&#10;BBQABgAIAAAAIQCse8GM3gAAAAsBAAAPAAAAZHJzL2Rvd25yZXYueG1sTI9LT8MwEITvSPwHa5G4&#10;USc8KpLGqRCICxJCFNSzE28eTbyOYrdN/j2bEz3uN6PZmWw72V6ccPStIwXxKgKBVDrTUq3g9+f9&#10;7hmED5qM7h2hghk9bPPrq0ynxp3pG0+7UAsOIZ9qBU0IQyqlLxu02q/cgMRa5UarA59jLc2ozxxu&#10;e3kfRWtpdUv8odEDvjZYdrujVfD4lRSVPHT28Dl/zHPbVfu3olLq9mZ62YAIOIV/Myz1uTrk3Klw&#10;RzJe9Ap4SGC6jqMExKLHScSsWNjTQwIyz+TlhvwPAAD//wMAUEsBAi0AFAAGAAgAAAAhALaDOJL+&#10;AAAA4QEAABMAAAAAAAAAAAAAAAAAAAAAAFtDb250ZW50X1R5cGVzXS54bWxQSwECLQAUAAYACAAA&#10;ACEAOP0h/9YAAACUAQAACwAAAAAAAAAAAAAAAAAvAQAAX3JlbHMvLnJlbHNQSwECLQAUAAYACAAA&#10;ACEAGMplDhcCAAArBAAADgAAAAAAAAAAAAAAAAAuAgAAZHJzL2Uyb0RvYy54bWxQSwECLQAUAAYA&#10;CAAAACEArHvBjN4AAAALAQAADwAAAAAAAAAAAAAAAABxBAAAZHJzL2Rvd25yZXYueG1sUEsFBgAA&#10;AAAEAAQA8wAAAHwFAAAAAA==&#10;" o:allowincell="f" filled="f" stroked="f" strokeweight=".5pt">
              <v:textbox inset=",0,,0">
                <w:txbxContent>
                  <w:p w14:paraId="2FF066D3" w14:textId="77777777" w:rsidR="002369CA" w:rsidRPr="002369CA" w:rsidRDefault="002369CA" w:rsidP="002369CA">
                    <w:pPr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2369CA">
                      <w:rPr>
                        <w:rFonts w:ascii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8A084" w14:textId="77777777" w:rsidR="001424EC" w:rsidRDefault="001424EC" w:rsidP="00660C79">
      <w:pPr>
        <w:spacing w:line="240" w:lineRule="auto"/>
      </w:pPr>
      <w:r>
        <w:separator/>
      </w:r>
    </w:p>
  </w:footnote>
  <w:footnote w:type="continuationSeparator" w:id="0">
    <w:p w14:paraId="3A924EED" w14:textId="77777777" w:rsidR="001424EC" w:rsidRDefault="001424EC" w:rsidP="00660C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5D481" w14:textId="2E1136B7" w:rsidR="008D113C" w:rsidRPr="00917BB1" w:rsidRDefault="002369CA" w:rsidP="008D113C">
    <w:pPr>
      <w:pStyle w:val="BodyText1"/>
      <w:spacing w:line="240" w:lineRule="auto"/>
      <w:jc w:val="right"/>
      <w:rPr>
        <w:color w:val="6E7571" w:themeColor="text2"/>
      </w:rPr>
    </w:pPr>
    <w:r>
      <w:rPr>
        <w:noProof/>
        <w:color w:val="6E7571" w:themeColor="text2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6A7D274" wp14:editId="7F4198A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1" name="MSIPCM3e7c4667b3fb4a16462b8c0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1A9591" w14:textId="77777777" w:rsidR="002369CA" w:rsidRPr="002369CA" w:rsidRDefault="002369CA" w:rsidP="002369CA">
                          <w:pPr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2369CA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A7D274" id="_x0000_t202" coordsize="21600,21600" o:spt="202" path="m,l,21600r21600,l21600,xe">
              <v:stroke joinstyle="miter"/>
              <v:path gradientshapeok="t" o:connecttype="rect"/>
            </v:shapetype>
            <v:shape id="MSIPCM3e7c4667b3fb4a16462b8c07" o:spid="_x0000_s1026" type="#_x0000_t202" alt="&quot;&quot;" style="position:absolute;left:0;text-align:left;margin-left:0;margin-top:15pt;width:59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M0EwIAACQEAAAOAAAAZHJzL2Uyb0RvYy54bWysU99v2jAQfp+0/8Hy+0ighX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T6WyaY4hjbHJzlU8TrtnltnU+fBWgSTRK6pCWhBY7&#10;rH3Ajph6SonNDKwapRI1ypC2pLMrLPlbBG8ogxcvs0YrdNtuWGAL1RH3ctBT7i1fNdh8zXx4Zg45&#10;xnlRt+EJD6kAm8BgUVKD+/k3f8xH6DFKSYuaKan/sWdOUKK+GSTl8/j6Ooos/aDh3nq3J6/Z63tA&#10;OY7xZViezJgb1MmUDvQrynoZu2GIGY49SxpO5n3oFYzPgovlMiWhnCwLa7OxPJaOYEVIX7pX5uyA&#10;e0DGHuGkKla8g7/P7WFe7gPIJnETge3RHPBGKSbKhmcTtf72P2VdHvfiFwAAAP//AwBQSwMEFAAG&#10;AAgAAAAhAIx/UFrbAAAABwEAAA8AAABkcnMvZG93bnJldi54bWxMj8FOwzAMhu9IvENkJG4sGZMo&#10;K00nBNoFCYluu3DLGtNWJE7VZG15e9wTnGzrtz5/Lnazd2LEIXaBNKxXCgRSHWxHjYbTcX/3CCIm&#10;Q9a4QKjhByPsyuurwuQ2TFTheEiNYAjF3GhoU+pzKWPdojdxFXokzr7C4E3icWikHczEcO/kvVIP&#10;0puO+EJrenxpsf4+XDxTtq9vc3rPPkJ01X4a/ecpq3qtb2/m5ycQCef0twyLPqtDyU7ncCEbhdPA&#10;jyQNG8V1SdfbpTtryDYKZFnI//7lLwAAAP//AwBQSwECLQAUAAYACAAAACEAtoM4kv4AAADhAQAA&#10;EwAAAAAAAAAAAAAAAAAAAAAAW0NvbnRlbnRfVHlwZXNdLnhtbFBLAQItABQABgAIAAAAIQA4/SH/&#10;1gAAAJQBAAALAAAAAAAAAAAAAAAAAC8BAABfcmVscy8ucmVsc1BLAQItABQABgAIAAAAIQDSp9M0&#10;EwIAACQEAAAOAAAAAAAAAAAAAAAAAC4CAABkcnMvZTJvRG9jLnhtbFBLAQItABQABgAIAAAAIQCM&#10;f1Ba2wAAAAcBAAAPAAAAAAAAAAAAAAAAAG0EAABkcnMvZG93bnJldi54bWxQSwUGAAAAAAQABADz&#10;AAAAdQUAAAAA&#10;" o:allowincell="f" filled="f" stroked="f" strokeweight=".5pt">
              <v:textbox inset=",0,,0">
                <w:txbxContent>
                  <w:p w14:paraId="5B1A9591" w14:textId="77777777" w:rsidR="002369CA" w:rsidRPr="002369CA" w:rsidRDefault="002369CA" w:rsidP="002369CA">
                    <w:pPr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2369CA">
                      <w:rPr>
                        <w:rFonts w:ascii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0D62A3C" w14:textId="77777777" w:rsidR="008D113C" w:rsidRDefault="007D441B" w:rsidP="008D113C">
    <w:pPr>
      <w:pStyle w:val="BodyText1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897FA8" wp14:editId="3FF30CCC">
              <wp:simplePos x="0" y="0"/>
              <wp:positionH relativeFrom="column">
                <wp:posOffset>23826</wp:posOffset>
              </wp:positionH>
              <wp:positionV relativeFrom="paragraph">
                <wp:posOffset>89176</wp:posOffset>
              </wp:positionV>
              <wp:extent cx="6467061" cy="0"/>
              <wp:effectExtent l="0" t="0" r="10160" b="12700"/>
              <wp:wrapNone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67061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6F6A4F" id="Straight Connector 7" o:spid="_x0000_s1026" alt="&quot;&quot;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7pt" to="511.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rTvQEAAOIDAAAOAAAAZHJzL2Uyb0RvYy54bWysU8Fu2zAMvQ/YPwi6L3KCIRuMOD206HYY&#10;tmJbP0CVqViAJAqSFjt/P0pO3KIbBqzoRTAlvke+R3p3NTnLjhCTQd/x9arhDLzC3vhDx+9/3r77&#10;yFnK0vfSooeOnyDxq/3bN7sxtLDBAW0PkRGJT+0YOj7kHFohkhrAybTCAJ4eNUYnM4XxIPooR2J3&#10;VmyaZitGjH2IqCAlur2ZH/m+8msNKn/TOkFmtuPUW65nrOdDOcV+J9tDlGEw6tyGfEEXThpPRReq&#10;G5kl+xXNH1TOqIgJdV4pdAK1NgqqBlKzbp6p+THIAFULmZPCYlN6PVr19Xjt7yLZMIbUpnAXi4pJ&#10;R8e0NeEzzbTqok7ZVG07LbbBlJmiy+377Ydmu+ZMXd7ETFGoQkz5E6Bj5aPj1viiSLby+CVlKkup&#10;l5RybX05E1rT3xpra1B2Aa5tZEdJU5RKgc+bMjnCPsmkqKDFo5D6lU8WZubvoJnpqeFZUt2x57zr&#10;M6/1lF1gmrpYgE1t/Z/Ac36BQt2//wEviFoZfV7AzniMf6uep0vLes6/ODDrLhY8YH+qI67W0CJV&#10;585LXzb1aVzhj7/m/jcAAAD//wMAUEsDBBQABgAIAAAAIQCUf4Qe3AAAAAgBAAAPAAAAZHJzL2Rv&#10;d25yZXYueG1sTI/NTsMwEITvSLyDtUjcqNOAAIU4FSBBuLSI8nN24iWxGq8j220DT89WHOC4M6PZ&#10;b8rF5AaxwxCtJwXzWQYCqfXGUqfg7fXh7BpETJqMHjyhgi+MsKiOj0pdGL+nF9ytUye4hGKhFfQp&#10;jYWUse3R6TjzIxJ7nz44nfgMnTRB77ncDTLPskvptCX+0OsR73tsN+utU7Cpbb38/pjfyfd6GZ6e&#10;HxtrVldKnZ5MtzcgEk7pLwwHfEaHipkavyUTxaDgnMETyxe86GBneZ6DaH4VWZXy/4DqBwAA//8D&#10;AFBLAQItABQABgAIAAAAIQC2gziS/gAAAOEBAAATAAAAAAAAAAAAAAAAAAAAAABbQ29udGVudF9U&#10;eXBlc10ueG1sUEsBAi0AFAAGAAgAAAAhADj9If/WAAAAlAEAAAsAAAAAAAAAAAAAAAAALwEAAF9y&#10;ZWxzLy5yZWxzUEsBAi0AFAAGAAgAAAAhAKlFmtO9AQAA4gMAAA4AAAAAAAAAAAAAAAAALgIAAGRy&#10;cy9lMm9Eb2MueG1sUEsBAi0AFAAGAAgAAAAhAJR/hB7cAAAACAEAAA8AAAAAAAAAAAAAAAAAFwQA&#10;AGRycy9kb3ducmV2LnhtbFBLBQYAAAAABAAEAPMAAAAgBQAAAAA=&#10;" strokecolor="#016574 [3205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B70CF" w14:textId="77777777" w:rsidR="002369CA" w:rsidRDefault="002369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58C579D" wp14:editId="7409D7F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4" name="MSIPCMa3a54bf5b0225d2ae74b3b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F4B42E" w14:textId="77777777" w:rsidR="002369CA" w:rsidRPr="002369CA" w:rsidRDefault="002369CA" w:rsidP="002369CA">
                          <w:pPr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2369CA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8C579D" id="_x0000_t202" coordsize="21600,21600" o:spt="202" path="m,l,21600r21600,l21600,xe">
              <v:stroke joinstyle="miter"/>
              <v:path gradientshapeok="t" o:connecttype="rect"/>
            </v:shapetype>
            <v:shape id="MSIPCMa3a54bf5b0225d2ae74b3b10" o:spid="_x0000_s1028" type="#_x0000_t202" alt="&quot;&quot;" style="position:absolute;margin-left:0;margin-top:15pt;width:595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D/FwIAACsEAAAOAAAAZHJzL2Uyb0RvYy54bWysU99v2jAQfp+0/8Hy+0ighX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Mp7NpjiGOscnNVT5NuGaX29b58FVAQ6JRUoe0JLTY&#10;Ye0DdsTUISU2M7BSWidqtCFtSWdXWPK3CN7QBi9eZo1W6LYdURVOMeyxheqI6znomfeWrxTOsGY+&#10;PDOHVOPYKN/whIfUgL3gZFFSg/v5N3/MRwYwSkmL0imp/7FnTlCivxnk5vP4+jpqLf2g4d56t4PX&#10;7Jt7QFWO8YFYnsyYG/RgSgfNK6p7GbthiBmOPUsaBvM+9ELG18HFcpmSUFWWhbXZWB5LR8wisi/d&#10;K3P2BH9A4h5hEBcr3rHQ5/ZoL/cBpEoURXx7NE+woyITc6fXEyX/9j9lXd744hcAAAD//wMAUEsD&#10;BBQABgAIAAAAIQCMf1Ba2wAAAAcBAAAPAAAAZHJzL2Rvd25yZXYueG1sTI/BTsMwDIbvSLxDZCRu&#10;LBmTKCtNJwTaBQmJbrtwyxrTViRO1WRteXvcE5xs67c+fy52s3dixCF2gTSsVwoEUh1sR42G03F/&#10;9wgiJkPWuECo4Qcj7Mrrq8LkNkxU4XhIjWAIxdxoaFPqcylj3aI3cRV6JM6+wuBN4nFopB3MxHDv&#10;5L1SD9KbjvhCa3p8abH+Plw8U7avb3N6zz5CdNV+Gv3nKat6rW9v5ucnEAnn9LcMiz6rQ8lO53Ah&#10;G4XTwI8kDRvFdUnX26U7a8g2CmRZyP/+5S8AAAD//wMAUEsBAi0AFAAGAAgAAAAhALaDOJL+AAAA&#10;4QEAABMAAAAAAAAAAAAAAAAAAAAAAFtDb250ZW50X1R5cGVzXS54bWxQSwECLQAUAAYACAAAACEA&#10;OP0h/9YAAACUAQAACwAAAAAAAAAAAAAAAAAvAQAAX3JlbHMvLnJlbHNQSwECLQAUAAYACAAAACEA&#10;obXA/xcCAAArBAAADgAAAAAAAAAAAAAAAAAuAgAAZHJzL2Uyb0RvYy54bWxQSwECLQAUAAYACAAA&#10;ACEAjH9QWtsAAAAHAQAADwAAAAAAAAAAAAAAAABxBAAAZHJzL2Rvd25yZXYueG1sUEsFBgAAAAAE&#10;AAQA8wAAAHkFAAAAAA==&#10;" o:allowincell="f" filled="f" stroked="f" strokeweight=".5pt">
              <v:textbox inset=",0,,0">
                <w:txbxContent>
                  <w:p w14:paraId="04F4B42E" w14:textId="77777777" w:rsidR="002369CA" w:rsidRPr="002369CA" w:rsidRDefault="002369CA" w:rsidP="002369CA">
                    <w:pPr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2369CA">
                      <w:rPr>
                        <w:rFonts w:ascii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FB4D5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F0C0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DC6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EC9F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FCAA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A22D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E624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0C93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1E3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2E5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A5A5C"/>
    <w:multiLevelType w:val="multilevel"/>
    <w:tmpl w:val="717E8E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9163A2E"/>
    <w:multiLevelType w:val="multilevel"/>
    <w:tmpl w:val="615225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360" w:hanging="360"/>
      </w:pPr>
      <w:rPr>
        <w:rFonts w:ascii="Arial" w:eastAsiaTheme="minorHAnsi" w:hAnsi="Arial" w:cs="Arial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AA86F02"/>
    <w:multiLevelType w:val="hybridMultilevel"/>
    <w:tmpl w:val="E7DEAD92"/>
    <w:lvl w:ilvl="0" w:tplc="D11CD608">
      <w:start w:val="1"/>
      <w:numFmt w:val="lowerRoman"/>
      <w:lvlText w:val="(%1)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D38626C"/>
    <w:multiLevelType w:val="hybridMultilevel"/>
    <w:tmpl w:val="587863DA"/>
    <w:lvl w:ilvl="0" w:tplc="9CACF04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F404D38"/>
    <w:multiLevelType w:val="multilevel"/>
    <w:tmpl w:val="8FDA2E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16CF2BB9"/>
    <w:multiLevelType w:val="multilevel"/>
    <w:tmpl w:val="7F2C28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5AD13D0"/>
    <w:multiLevelType w:val="multilevel"/>
    <w:tmpl w:val="36C0F5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6CD3349"/>
    <w:multiLevelType w:val="hybridMultilevel"/>
    <w:tmpl w:val="C322A76E"/>
    <w:lvl w:ilvl="0" w:tplc="FFFFFFFF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A77AA"/>
    <w:multiLevelType w:val="hybridMultilevel"/>
    <w:tmpl w:val="24900590"/>
    <w:lvl w:ilvl="0" w:tplc="08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3B112EE8"/>
    <w:multiLevelType w:val="hybridMultilevel"/>
    <w:tmpl w:val="BEA66D1C"/>
    <w:lvl w:ilvl="0" w:tplc="0EFA09B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205AB"/>
    <w:multiLevelType w:val="multilevel"/>
    <w:tmpl w:val="36C0F5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736363A"/>
    <w:multiLevelType w:val="hybridMultilevel"/>
    <w:tmpl w:val="A91E7E82"/>
    <w:lvl w:ilvl="0" w:tplc="FAFE7998">
      <w:start w:val="1"/>
      <w:numFmt w:val="lowerLetter"/>
      <w:lvlText w:val="(%1)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F5734"/>
    <w:multiLevelType w:val="hybridMultilevel"/>
    <w:tmpl w:val="74685CAA"/>
    <w:lvl w:ilvl="0" w:tplc="FFFFFFFF">
      <w:start w:val="1"/>
      <w:numFmt w:val="decimal"/>
      <w:lvlText w:val="1.%1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C649D"/>
    <w:multiLevelType w:val="multilevel"/>
    <w:tmpl w:val="9956F9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360" w:hanging="360"/>
      </w:pPr>
      <w:rPr>
        <w:rFonts w:ascii="Arial" w:eastAsiaTheme="minorHAnsi" w:hAnsi="Arial" w:cs="Arial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73018E7"/>
    <w:multiLevelType w:val="multilevel"/>
    <w:tmpl w:val="7F2C28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837012B"/>
    <w:multiLevelType w:val="hybridMultilevel"/>
    <w:tmpl w:val="C322A76E"/>
    <w:lvl w:ilvl="0" w:tplc="824861D6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A1E6C"/>
    <w:multiLevelType w:val="hybridMultilevel"/>
    <w:tmpl w:val="F7A2BA4E"/>
    <w:lvl w:ilvl="0" w:tplc="3C10B6CC">
      <w:start w:val="1"/>
      <w:numFmt w:val="decimal"/>
      <w:lvlText w:val="1.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92DDB"/>
    <w:multiLevelType w:val="multilevel"/>
    <w:tmpl w:val="060443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360" w:hanging="360"/>
      </w:pPr>
      <w:rPr>
        <w:rFonts w:ascii="Arial" w:eastAsiaTheme="minorHAnsi" w:hAnsi="Arial" w:cs="Arial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9E37E66"/>
    <w:multiLevelType w:val="hybridMultilevel"/>
    <w:tmpl w:val="3ED0417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A2D0C"/>
    <w:multiLevelType w:val="hybridMultilevel"/>
    <w:tmpl w:val="B1801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96919"/>
    <w:multiLevelType w:val="hybridMultilevel"/>
    <w:tmpl w:val="3ED04174"/>
    <w:lvl w:ilvl="0" w:tplc="22DC9A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64E8A"/>
    <w:multiLevelType w:val="multilevel"/>
    <w:tmpl w:val="36C0F5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41510F"/>
    <w:multiLevelType w:val="multilevel"/>
    <w:tmpl w:val="717E8E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B9976CC"/>
    <w:multiLevelType w:val="multilevel"/>
    <w:tmpl w:val="8FDA2E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4" w15:restartNumberingAfterBreak="0">
    <w:nsid w:val="7F7C171E"/>
    <w:multiLevelType w:val="multilevel"/>
    <w:tmpl w:val="060443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360" w:hanging="360"/>
      </w:pPr>
      <w:rPr>
        <w:rFonts w:ascii="Arial" w:eastAsiaTheme="minorHAnsi" w:hAnsi="Arial" w:cs="Arial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36991833">
    <w:abstractNumId w:val="0"/>
  </w:num>
  <w:num w:numId="2" w16cid:durableId="2105566417">
    <w:abstractNumId w:val="1"/>
  </w:num>
  <w:num w:numId="3" w16cid:durableId="1805927877">
    <w:abstractNumId w:val="2"/>
  </w:num>
  <w:num w:numId="4" w16cid:durableId="905798264">
    <w:abstractNumId w:val="3"/>
  </w:num>
  <w:num w:numId="5" w16cid:durableId="1414813136">
    <w:abstractNumId w:val="8"/>
  </w:num>
  <w:num w:numId="6" w16cid:durableId="79523064">
    <w:abstractNumId w:val="4"/>
  </w:num>
  <w:num w:numId="7" w16cid:durableId="1085418359">
    <w:abstractNumId w:val="5"/>
  </w:num>
  <w:num w:numId="8" w16cid:durableId="500970126">
    <w:abstractNumId w:val="6"/>
  </w:num>
  <w:num w:numId="9" w16cid:durableId="683829009">
    <w:abstractNumId w:val="7"/>
  </w:num>
  <w:num w:numId="10" w16cid:durableId="2124495314">
    <w:abstractNumId w:val="9"/>
  </w:num>
  <w:num w:numId="11" w16cid:durableId="151140664">
    <w:abstractNumId w:val="29"/>
  </w:num>
  <w:num w:numId="12" w16cid:durableId="1629969184">
    <w:abstractNumId w:val="18"/>
  </w:num>
  <w:num w:numId="13" w16cid:durableId="263809709">
    <w:abstractNumId w:val="13"/>
  </w:num>
  <w:num w:numId="14" w16cid:durableId="54471640">
    <w:abstractNumId w:val="25"/>
  </w:num>
  <w:num w:numId="15" w16cid:durableId="170417968">
    <w:abstractNumId w:val="12"/>
  </w:num>
  <w:num w:numId="16" w16cid:durableId="687171744">
    <w:abstractNumId w:val="17"/>
  </w:num>
  <w:num w:numId="17" w16cid:durableId="596059407">
    <w:abstractNumId w:val="30"/>
  </w:num>
  <w:num w:numId="18" w16cid:durableId="568929145">
    <w:abstractNumId w:val="19"/>
  </w:num>
  <w:num w:numId="19" w16cid:durableId="288512448">
    <w:abstractNumId w:val="26"/>
  </w:num>
  <w:num w:numId="20" w16cid:durableId="925378485">
    <w:abstractNumId w:val="22"/>
  </w:num>
  <w:num w:numId="21" w16cid:durableId="686059971">
    <w:abstractNumId w:val="23"/>
  </w:num>
  <w:num w:numId="22" w16cid:durableId="475685546">
    <w:abstractNumId w:val="15"/>
  </w:num>
  <w:num w:numId="23" w16cid:durableId="1481464269">
    <w:abstractNumId w:val="16"/>
  </w:num>
  <w:num w:numId="24" w16cid:durableId="1042095081">
    <w:abstractNumId w:val="31"/>
  </w:num>
  <w:num w:numId="25" w16cid:durableId="417673026">
    <w:abstractNumId w:val="20"/>
  </w:num>
  <w:num w:numId="26" w16cid:durableId="2005740727">
    <w:abstractNumId w:val="32"/>
  </w:num>
  <w:num w:numId="27" w16cid:durableId="1247422205">
    <w:abstractNumId w:val="10"/>
  </w:num>
  <w:num w:numId="28" w16cid:durableId="1579024917">
    <w:abstractNumId w:val="28"/>
  </w:num>
  <w:num w:numId="29" w16cid:durableId="711685212">
    <w:abstractNumId w:val="11"/>
  </w:num>
  <w:num w:numId="30" w16cid:durableId="64184284">
    <w:abstractNumId w:val="21"/>
  </w:num>
  <w:num w:numId="31" w16cid:durableId="348605241">
    <w:abstractNumId w:val="34"/>
  </w:num>
  <w:num w:numId="32" w16cid:durableId="216665319">
    <w:abstractNumId w:val="14"/>
  </w:num>
  <w:num w:numId="33" w16cid:durableId="1931961700">
    <w:abstractNumId w:val="27"/>
  </w:num>
  <w:num w:numId="34" w16cid:durableId="1417290898">
    <w:abstractNumId w:val="33"/>
  </w:num>
  <w:num w:numId="35" w16cid:durableId="4418437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50"/>
    <w:rsid w:val="00005EBF"/>
    <w:rsid w:val="00010899"/>
    <w:rsid w:val="00012382"/>
    <w:rsid w:val="00013B9C"/>
    <w:rsid w:val="00022C02"/>
    <w:rsid w:val="000259F5"/>
    <w:rsid w:val="00032829"/>
    <w:rsid w:val="00032B1C"/>
    <w:rsid w:val="00040561"/>
    <w:rsid w:val="00060875"/>
    <w:rsid w:val="00062731"/>
    <w:rsid w:val="00070937"/>
    <w:rsid w:val="00080EB4"/>
    <w:rsid w:val="00091020"/>
    <w:rsid w:val="000A14A9"/>
    <w:rsid w:val="000A1EEC"/>
    <w:rsid w:val="000B02C7"/>
    <w:rsid w:val="000B1B7A"/>
    <w:rsid w:val="000B57AE"/>
    <w:rsid w:val="000B7559"/>
    <w:rsid w:val="000B7CA9"/>
    <w:rsid w:val="000C1811"/>
    <w:rsid w:val="000C4E73"/>
    <w:rsid w:val="000C65F6"/>
    <w:rsid w:val="000C6B68"/>
    <w:rsid w:val="000D3D8E"/>
    <w:rsid w:val="000D6AE7"/>
    <w:rsid w:val="000E0D15"/>
    <w:rsid w:val="000E599F"/>
    <w:rsid w:val="000E6353"/>
    <w:rsid w:val="000E70D1"/>
    <w:rsid w:val="000E7E52"/>
    <w:rsid w:val="000F0C88"/>
    <w:rsid w:val="000F23F9"/>
    <w:rsid w:val="000F505E"/>
    <w:rsid w:val="000F50C9"/>
    <w:rsid w:val="001042EE"/>
    <w:rsid w:val="00105F31"/>
    <w:rsid w:val="0010699E"/>
    <w:rsid w:val="0013052D"/>
    <w:rsid w:val="001424EC"/>
    <w:rsid w:val="00142F09"/>
    <w:rsid w:val="001562EA"/>
    <w:rsid w:val="0015652B"/>
    <w:rsid w:val="00181690"/>
    <w:rsid w:val="00181E77"/>
    <w:rsid w:val="00190815"/>
    <w:rsid w:val="00197410"/>
    <w:rsid w:val="001A035C"/>
    <w:rsid w:val="001A1F77"/>
    <w:rsid w:val="001A4D34"/>
    <w:rsid w:val="001B306C"/>
    <w:rsid w:val="001D03B5"/>
    <w:rsid w:val="001E1F1E"/>
    <w:rsid w:val="001E5707"/>
    <w:rsid w:val="001F4154"/>
    <w:rsid w:val="00210EC9"/>
    <w:rsid w:val="00210EDE"/>
    <w:rsid w:val="00212E0E"/>
    <w:rsid w:val="00217906"/>
    <w:rsid w:val="00223142"/>
    <w:rsid w:val="0022411A"/>
    <w:rsid w:val="002248D2"/>
    <w:rsid w:val="00225107"/>
    <w:rsid w:val="00231411"/>
    <w:rsid w:val="00236552"/>
    <w:rsid w:val="002369CA"/>
    <w:rsid w:val="00240E56"/>
    <w:rsid w:val="00242E7E"/>
    <w:rsid w:val="00246980"/>
    <w:rsid w:val="002560A7"/>
    <w:rsid w:val="00262C9F"/>
    <w:rsid w:val="002724A7"/>
    <w:rsid w:val="00277EDC"/>
    <w:rsid w:val="00280256"/>
    <w:rsid w:val="002802DF"/>
    <w:rsid w:val="00281BB1"/>
    <w:rsid w:val="00283C63"/>
    <w:rsid w:val="0029205B"/>
    <w:rsid w:val="002933B1"/>
    <w:rsid w:val="00293E8F"/>
    <w:rsid w:val="00295699"/>
    <w:rsid w:val="00295BBF"/>
    <w:rsid w:val="0029640D"/>
    <w:rsid w:val="002A1F40"/>
    <w:rsid w:val="002B477C"/>
    <w:rsid w:val="002C2C0C"/>
    <w:rsid w:val="002C6866"/>
    <w:rsid w:val="002C7710"/>
    <w:rsid w:val="002D2C72"/>
    <w:rsid w:val="002F04EB"/>
    <w:rsid w:val="0030096D"/>
    <w:rsid w:val="003027B2"/>
    <w:rsid w:val="0030479F"/>
    <w:rsid w:val="003070F9"/>
    <w:rsid w:val="00312DFB"/>
    <w:rsid w:val="00316CBD"/>
    <w:rsid w:val="00317618"/>
    <w:rsid w:val="003216A3"/>
    <w:rsid w:val="00326607"/>
    <w:rsid w:val="00327EB1"/>
    <w:rsid w:val="00331550"/>
    <w:rsid w:val="003432E2"/>
    <w:rsid w:val="003453AA"/>
    <w:rsid w:val="00346731"/>
    <w:rsid w:val="0035292C"/>
    <w:rsid w:val="00352F28"/>
    <w:rsid w:val="0035456D"/>
    <w:rsid w:val="00356BE9"/>
    <w:rsid w:val="003650A9"/>
    <w:rsid w:val="003658DE"/>
    <w:rsid w:val="00367BFB"/>
    <w:rsid w:val="0037193B"/>
    <w:rsid w:val="003738BB"/>
    <w:rsid w:val="00375643"/>
    <w:rsid w:val="00376DC9"/>
    <w:rsid w:val="00381A60"/>
    <w:rsid w:val="0039755C"/>
    <w:rsid w:val="003A3C50"/>
    <w:rsid w:val="003A5EC8"/>
    <w:rsid w:val="003A67AC"/>
    <w:rsid w:val="003B2630"/>
    <w:rsid w:val="003D1B69"/>
    <w:rsid w:val="003D65CC"/>
    <w:rsid w:val="003F4F03"/>
    <w:rsid w:val="003F5384"/>
    <w:rsid w:val="003F5888"/>
    <w:rsid w:val="003F7319"/>
    <w:rsid w:val="004073BC"/>
    <w:rsid w:val="00412609"/>
    <w:rsid w:val="004131E1"/>
    <w:rsid w:val="004136E8"/>
    <w:rsid w:val="00422FC7"/>
    <w:rsid w:val="004251FE"/>
    <w:rsid w:val="00435CF1"/>
    <w:rsid w:val="0044267D"/>
    <w:rsid w:val="00444AA1"/>
    <w:rsid w:val="00445111"/>
    <w:rsid w:val="004524B2"/>
    <w:rsid w:val="00454D39"/>
    <w:rsid w:val="00457597"/>
    <w:rsid w:val="00466D27"/>
    <w:rsid w:val="0046751D"/>
    <w:rsid w:val="00477A5B"/>
    <w:rsid w:val="0048153D"/>
    <w:rsid w:val="00483210"/>
    <w:rsid w:val="004838A9"/>
    <w:rsid w:val="00486300"/>
    <w:rsid w:val="00487606"/>
    <w:rsid w:val="004A0CA9"/>
    <w:rsid w:val="004A53B2"/>
    <w:rsid w:val="004B2BC2"/>
    <w:rsid w:val="004C3EEE"/>
    <w:rsid w:val="004D574D"/>
    <w:rsid w:val="004D6DB1"/>
    <w:rsid w:val="004E4EB2"/>
    <w:rsid w:val="004E6ED3"/>
    <w:rsid w:val="004F0E79"/>
    <w:rsid w:val="004F5A29"/>
    <w:rsid w:val="00546BBB"/>
    <w:rsid w:val="00555376"/>
    <w:rsid w:val="00555D8C"/>
    <w:rsid w:val="00555EC8"/>
    <w:rsid w:val="00563B9C"/>
    <w:rsid w:val="005657DB"/>
    <w:rsid w:val="005726A8"/>
    <w:rsid w:val="005759EF"/>
    <w:rsid w:val="00581CD8"/>
    <w:rsid w:val="0058235D"/>
    <w:rsid w:val="0058325B"/>
    <w:rsid w:val="00585FD0"/>
    <w:rsid w:val="005900AA"/>
    <w:rsid w:val="00591177"/>
    <w:rsid w:val="0059758A"/>
    <w:rsid w:val="005A175F"/>
    <w:rsid w:val="005A355E"/>
    <w:rsid w:val="005B37B5"/>
    <w:rsid w:val="005B44D7"/>
    <w:rsid w:val="005C3DC6"/>
    <w:rsid w:val="005D1213"/>
    <w:rsid w:val="005D628E"/>
    <w:rsid w:val="005D7437"/>
    <w:rsid w:val="005E3BB3"/>
    <w:rsid w:val="005E7C7D"/>
    <w:rsid w:val="005F3E87"/>
    <w:rsid w:val="006033E7"/>
    <w:rsid w:val="006039F5"/>
    <w:rsid w:val="00604D9C"/>
    <w:rsid w:val="00613BF3"/>
    <w:rsid w:val="006243FF"/>
    <w:rsid w:val="006252F7"/>
    <w:rsid w:val="00625BB6"/>
    <w:rsid w:val="00630E41"/>
    <w:rsid w:val="00641A43"/>
    <w:rsid w:val="00641D4A"/>
    <w:rsid w:val="00642ADB"/>
    <w:rsid w:val="00642E15"/>
    <w:rsid w:val="00646B3D"/>
    <w:rsid w:val="0065216F"/>
    <w:rsid w:val="0065366C"/>
    <w:rsid w:val="00653A73"/>
    <w:rsid w:val="006562CB"/>
    <w:rsid w:val="00660C79"/>
    <w:rsid w:val="00660D21"/>
    <w:rsid w:val="006710B0"/>
    <w:rsid w:val="006927CF"/>
    <w:rsid w:val="00694DDF"/>
    <w:rsid w:val="006A155F"/>
    <w:rsid w:val="006B0551"/>
    <w:rsid w:val="006B4DA2"/>
    <w:rsid w:val="006B6D18"/>
    <w:rsid w:val="006C3A68"/>
    <w:rsid w:val="006D16CE"/>
    <w:rsid w:val="006E0A87"/>
    <w:rsid w:val="006F4206"/>
    <w:rsid w:val="00700CAB"/>
    <w:rsid w:val="00706911"/>
    <w:rsid w:val="00713343"/>
    <w:rsid w:val="0071618C"/>
    <w:rsid w:val="00716CE5"/>
    <w:rsid w:val="0072081C"/>
    <w:rsid w:val="00720E8D"/>
    <w:rsid w:val="0073086E"/>
    <w:rsid w:val="007328AE"/>
    <w:rsid w:val="00732B50"/>
    <w:rsid w:val="00732F9A"/>
    <w:rsid w:val="00735EC8"/>
    <w:rsid w:val="0073677E"/>
    <w:rsid w:val="00737F95"/>
    <w:rsid w:val="007418C8"/>
    <w:rsid w:val="00743CC1"/>
    <w:rsid w:val="00755A45"/>
    <w:rsid w:val="00760C18"/>
    <w:rsid w:val="00760F9A"/>
    <w:rsid w:val="00765A68"/>
    <w:rsid w:val="00766162"/>
    <w:rsid w:val="00767033"/>
    <w:rsid w:val="00767C0E"/>
    <w:rsid w:val="00784243"/>
    <w:rsid w:val="00786FC8"/>
    <w:rsid w:val="007B0C7D"/>
    <w:rsid w:val="007B30FB"/>
    <w:rsid w:val="007B740D"/>
    <w:rsid w:val="007C3F12"/>
    <w:rsid w:val="007C40D9"/>
    <w:rsid w:val="007D273B"/>
    <w:rsid w:val="007D441B"/>
    <w:rsid w:val="007D5601"/>
    <w:rsid w:val="007D6145"/>
    <w:rsid w:val="007E10E9"/>
    <w:rsid w:val="007E559F"/>
    <w:rsid w:val="007F21BD"/>
    <w:rsid w:val="00801105"/>
    <w:rsid w:val="00802EAF"/>
    <w:rsid w:val="00816390"/>
    <w:rsid w:val="00820104"/>
    <w:rsid w:val="008205B1"/>
    <w:rsid w:val="00820A62"/>
    <w:rsid w:val="00831E66"/>
    <w:rsid w:val="0083361D"/>
    <w:rsid w:val="008357DC"/>
    <w:rsid w:val="008370EE"/>
    <w:rsid w:val="008415E2"/>
    <w:rsid w:val="008476BD"/>
    <w:rsid w:val="00853BCB"/>
    <w:rsid w:val="008600B4"/>
    <w:rsid w:val="00860F8F"/>
    <w:rsid w:val="00861B46"/>
    <w:rsid w:val="00872071"/>
    <w:rsid w:val="00876E91"/>
    <w:rsid w:val="00884943"/>
    <w:rsid w:val="00885078"/>
    <w:rsid w:val="0089055C"/>
    <w:rsid w:val="0089581F"/>
    <w:rsid w:val="00895F11"/>
    <w:rsid w:val="0089768F"/>
    <w:rsid w:val="00897AF6"/>
    <w:rsid w:val="00897DD5"/>
    <w:rsid w:val="008A23E1"/>
    <w:rsid w:val="008A3172"/>
    <w:rsid w:val="008A5426"/>
    <w:rsid w:val="008C0CAC"/>
    <w:rsid w:val="008C1A73"/>
    <w:rsid w:val="008D113C"/>
    <w:rsid w:val="008D24B6"/>
    <w:rsid w:val="008D376F"/>
    <w:rsid w:val="008D3EE0"/>
    <w:rsid w:val="008D6BB0"/>
    <w:rsid w:val="008E493D"/>
    <w:rsid w:val="008F3E5E"/>
    <w:rsid w:val="00910658"/>
    <w:rsid w:val="00917BB1"/>
    <w:rsid w:val="009311B8"/>
    <w:rsid w:val="0093735E"/>
    <w:rsid w:val="00937590"/>
    <w:rsid w:val="00951F25"/>
    <w:rsid w:val="009537B3"/>
    <w:rsid w:val="0095397B"/>
    <w:rsid w:val="00955518"/>
    <w:rsid w:val="00961F4A"/>
    <w:rsid w:val="0096745E"/>
    <w:rsid w:val="00975D21"/>
    <w:rsid w:val="00980531"/>
    <w:rsid w:val="00990BB0"/>
    <w:rsid w:val="009A240D"/>
    <w:rsid w:val="009B5B4D"/>
    <w:rsid w:val="009C0DBD"/>
    <w:rsid w:val="009C54EE"/>
    <w:rsid w:val="009D1B7A"/>
    <w:rsid w:val="009E0751"/>
    <w:rsid w:val="009E203B"/>
    <w:rsid w:val="009F46F3"/>
    <w:rsid w:val="009F4BDC"/>
    <w:rsid w:val="009F4F6D"/>
    <w:rsid w:val="009F7A69"/>
    <w:rsid w:val="00A01B71"/>
    <w:rsid w:val="00A11521"/>
    <w:rsid w:val="00A11DA4"/>
    <w:rsid w:val="00A13D6F"/>
    <w:rsid w:val="00A22495"/>
    <w:rsid w:val="00A22849"/>
    <w:rsid w:val="00A25106"/>
    <w:rsid w:val="00A25B04"/>
    <w:rsid w:val="00A25C9D"/>
    <w:rsid w:val="00A43A98"/>
    <w:rsid w:val="00A4656D"/>
    <w:rsid w:val="00A4691F"/>
    <w:rsid w:val="00A50CFE"/>
    <w:rsid w:val="00A56B3F"/>
    <w:rsid w:val="00A739AF"/>
    <w:rsid w:val="00A761C4"/>
    <w:rsid w:val="00A83E16"/>
    <w:rsid w:val="00A9349C"/>
    <w:rsid w:val="00A968E4"/>
    <w:rsid w:val="00A974F8"/>
    <w:rsid w:val="00AB1D03"/>
    <w:rsid w:val="00AB7D23"/>
    <w:rsid w:val="00AC0149"/>
    <w:rsid w:val="00AC12C8"/>
    <w:rsid w:val="00AC566D"/>
    <w:rsid w:val="00AD2368"/>
    <w:rsid w:val="00AE068C"/>
    <w:rsid w:val="00AE33E7"/>
    <w:rsid w:val="00B001AF"/>
    <w:rsid w:val="00B03925"/>
    <w:rsid w:val="00B03C00"/>
    <w:rsid w:val="00B04192"/>
    <w:rsid w:val="00B052A0"/>
    <w:rsid w:val="00B05B9C"/>
    <w:rsid w:val="00B05C50"/>
    <w:rsid w:val="00B11635"/>
    <w:rsid w:val="00B12994"/>
    <w:rsid w:val="00B226C3"/>
    <w:rsid w:val="00B266B2"/>
    <w:rsid w:val="00B26B28"/>
    <w:rsid w:val="00B32BC9"/>
    <w:rsid w:val="00B34558"/>
    <w:rsid w:val="00B35DD5"/>
    <w:rsid w:val="00B40898"/>
    <w:rsid w:val="00B42998"/>
    <w:rsid w:val="00B4311C"/>
    <w:rsid w:val="00B46E48"/>
    <w:rsid w:val="00B52B94"/>
    <w:rsid w:val="00B52D6C"/>
    <w:rsid w:val="00B54CF4"/>
    <w:rsid w:val="00B553AF"/>
    <w:rsid w:val="00B60655"/>
    <w:rsid w:val="00B636DA"/>
    <w:rsid w:val="00B6744D"/>
    <w:rsid w:val="00B73D13"/>
    <w:rsid w:val="00B74240"/>
    <w:rsid w:val="00B758D5"/>
    <w:rsid w:val="00B83FFC"/>
    <w:rsid w:val="00B856D2"/>
    <w:rsid w:val="00B96F47"/>
    <w:rsid w:val="00BA4720"/>
    <w:rsid w:val="00BB4D9D"/>
    <w:rsid w:val="00BC57CB"/>
    <w:rsid w:val="00BC608F"/>
    <w:rsid w:val="00BD51F9"/>
    <w:rsid w:val="00BE2D4D"/>
    <w:rsid w:val="00BE4AFE"/>
    <w:rsid w:val="00BE60E1"/>
    <w:rsid w:val="00BF4E93"/>
    <w:rsid w:val="00C00DD3"/>
    <w:rsid w:val="00C02235"/>
    <w:rsid w:val="00C0612A"/>
    <w:rsid w:val="00C2078E"/>
    <w:rsid w:val="00C20B94"/>
    <w:rsid w:val="00C21A07"/>
    <w:rsid w:val="00C37D84"/>
    <w:rsid w:val="00C405A7"/>
    <w:rsid w:val="00C46371"/>
    <w:rsid w:val="00C52F7C"/>
    <w:rsid w:val="00C55223"/>
    <w:rsid w:val="00C569B9"/>
    <w:rsid w:val="00C63AF5"/>
    <w:rsid w:val="00C6483E"/>
    <w:rsid w:val="00C656EA"/>
    <w:rsid w:val="00C71BAB"/>
    <w:rsid w:val="00C74D98"/>
    <w:rsid w:val="00C8161B"/>
    <w:rsid w:val="00C83035"/>
    <w:rsid w:val="00C8595C"/>
    <w:rsid w:val="00C907F2"/>
    <w:rsid w:val="00C90F65"/>
    <w:rsid w:val="00C91043"/>
    <w:rsid w:val="00CA4936"/>
    <w:rsid w:val="00CB6DC2"/>
    <w:rsid w:val="00CC0DAC"/>
    <w:rsid w:val="00CC4F80"/>
    <w:rsid w:val="00CC7179"/>
    <w:rsid w:val="00CD0EE6"/>
    <w:rsid w:val="00CD69B8"/>
    <w:rsid w:val="00CD758D"/>
    <w:rsid w:val="00CE39DF"/>
    <w:rsid w:val="00CF3558"/>
    <w:rsid w:val="00CF5B62"/>
    <w:rsid w:val="00CF7EFB"/>
    <w:rsid w:val="00D04F30"/>
    <w:rsid w:val="00D11C16"/>
    <w:rsid w:val="00D17FEB"/>
    <w:rsid w:val="00D227A4"/>
    <w:rsid w:val="00D2477E"/>
    <w:rsid w:val="00D27509"/>
    <w:rsid w:val="00D3151E"/>
    <w:rsid w:val="00D35448"/>
    <w:rsid w:val="00D465D2"/>
    <w:rsid w:val="00D5025D"/>
    <w:rsid w:val="00D60D2C"/>
    <w:rsid w:val="00D661AD"/>
    <w:rsid w:val="00D7622C"/>
    <w:rsid w:val="00D81DA0"/>
    <w:rsid w:val="00D83A43"/>
    <w:rsid w:val="00D95143"/>
    <w:rsid w:val="00DA33EF"/>
    <w:rsid w:val="00DC1FC5"/>
    <w:rsid w:val="00DC21EC"/>
    <w:rsid w:val="00DC7E6B"/>
    <w:rsid w:val="00DE123B"/>
    <w:rsid w:val="00DE4438"/>
    <w:rsid w:val="00DE6270"/>
    <w:rsid w:val="00DF50A8"/>
    <w:rsid w:val="00DF67B3"/>
    <w:rsid w:val="00DF7BBC"/>
    <w:rsid w:val="00E04156"/>
    <w:rsid w:val="00E245AC"/>
    <w:rsid w:val="00E25BA7"/>
    <w:rsid w:val="00E265C1"/>
    <w:rsid w:val="00E35F25"/>
    <w:rsid w:val="00E36CF6"/>
    <w:rsid w:val="00E37A4A"/>
    <w:rsid w:val="00E40029"/>
    <w:rsid w:val="00E5689F"/>
    <w:rsid w:val="00E56EE7"/>
    <w:rsid w:val="00E573F8"/>
    <w:rsid w:val="00E62524"/>
    <w:rsid w:val="00E64831"/>
    <w:rsid w:val="00E64881"/>
    <w:rsid w:val="00E65120"/>
    <w:rsid w:val="00E67C75"/>
    <w:rsid w:val="00E70B05"/>
    <w:rsid w:val="00E76E07"/>
    <w:rsid w:val="00E8065C"/>
    <w:rsid w:val="00E85E74"/>
    <w:rsid w:val="00E977DF"/>
    <w:rsid w:val="00E97A15"/>
    <w:rsid w:val="00EA297B"/>
    <w:rsid w:val="00EA4493"/>
    <w:rsid w:val="00EB0394"/>
    <w:rsid w:val="00EB1783"/>
    <w:rsid w:val="00EC3A5E"/>
    <w:rsid w:val="00EC3CF4"/>
    <w:rsid w:val="00EC42A6"/>
    <w:rsid w:val="00EC4AD5"/>
    <w:rsid w:val="00EC6A73"/>
    <w:rsid w:val="00ED3EE7"/>
    <w:rsid w:val="00ED45F8"/>
    <w:rsid w:val="00EF191C"/>
    <w:rsid w:val="00EF2AB0"/>
    <w:rsid w:val="00EF3F21"/>
    <w:rsid w:val="00EF4433"/>
    <w:rsid w:val="00EF5B82"/>
    <w:rsid w:val="00F03269"/>
    <w:rsid w:val="00F07048"/>
    <w:rsid w:val="00F10A45"/>
    <w:rsid w:val="00F152C7"/>
    <w:rsid w:val="00F15EEF"/>
    <w:rsid w:val="00F20233"/>
    <w:rsid w:val="00F23481"/>
    <w:rsid w:val="00F3158C"/>
    <w:rsid w:val="00F3240D"/>
    <w:rsid w:val="00F4134F"/>
    <w:rsid w:val="00F417D5"/>
    <w:rsid w:val="00F4363D"/>
    <w:rsid w:val="00F60DD8"/>
    <w:rsid w:val="00F62D8B"/>
    <w:rsid w:val="00F72274"/>
    <w:rsid w:val="00F7348A"/>
    <w:rsid w:val="00F76E67"/>
    <w:rsid w:val="00F93CD8"/>
    <w:rsid w:val="00FA1953"/>
    <w:rsid w:val="00FA395F"/>
    <w:rsid w:val="00FB0B91"/>
    <w:rsid w:val="00FB65FE"/>
    <w:rsid w:val="00FC0605"/>
    <w:rsid w:val="00FD4532"/>
    <w:rsid w:val="00FD4D31"/>
    <w:rsid w:val="00FE2213"/>
    <w:rsid w:val="00FF5D5A"/>
    <w:rsid w:val="00FF669F"/>
    <w:rsid w:val="01803D1F"/>
    <w:rsid w:val="034C349B"/>
    <w:rsid w:val="091EDF0E"/>
    <w:rsid w:val="0999222C"/>
    <w:rsid w:val="0C53118B"/>
    <w:rsid w:val="0D079997"/>
    <w:rsid w:val="0D43085C"/>
    <w:rsid w:val="1087066E"/>
    <w:rsid w:val="112C2F28"/>
    <w:rsid w:val="16F70C68"/>
    <w:rsid w:val="1D82F119"/>
    <w:rsid w:val="34CD1693"/>
    <w:rsid w:val="364473DA"/>
    <w:rsid w:val="372BE59E"/>
    <w:rsid w:val="3AEF9765"/>
    <w:rsid w:val="3C7CD3C6"/>
    <w:rsid w:val="3D190E44"/>
    <w:rsid w:val="44C0C6F1"/>
    <w:rsid w:val="45B2F9B3"/>
    <w:rsid w:val="48F1DEB0"/>
    <w:rsid w:val="493FA358"/>
    <w:rsid w:val="502C0D67"/>
    <w:rsid w:val="5B8D215F"/>
    <w:rsid w:val="679A7BAE"/>
    <w:rsid w:val="71EEC2F2"/>
    <w:rsid w:val="73110463"/>
    <w:rsid w:val="762D1C1E"/>
    <w:rsid w:val="7B536216"/>
    <w:rsid w:val="7B88F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A1B65"/>
  <w15:chartTrackingRefBased/>
  <w15:docId w15:val="{00E7AC04-0F62-4651-997B-AD29B129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5AC"/>
    <w:pPr>
      <w:spacing w:after="240" w:line="36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5AC"/>
    <w:pPr>
      <w:keepNext/>
      <w:keepLines/>
      <w:spacing w:line="276" w:lineRule="auto"/>
      <w:outlineLvl w:val="0"/>
    </w:pPr>
    <w:rPr>
      <w:rFonts w:asciiTheme="majorHAnsi" w:eastAsiaTheme="majorEastAsia" w:hAnsiTheme="majorHAnsi" w:cstheme="majorBidi"/>
      <w:b/>
      <w:color w:val="016574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5AC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color w:val="016574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17D5"/>
    <w:pPr>
      <w:keepNext/>
      <w:keepLines/>
      <w:spacing w:line="276" w:lineRule="auto"/>
      <w:outlineLvl w:val="2"/>
    </w:pPr>
    <w:rPr>
      <w:rFonts w:ascii="Arial" w:eastAsiaTheme="majorEastAsia" w:hAnsi="Arial" w:cstheme="majorBidi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17D5"/>
    <w:pPr>
      <w:keepNext/>
      <w:keepLines/>
      <w:spacing w:line="276" w:lineRule="auto"/>
      <w:outlineLvl w:val="3"/>
    </w:pPr>
    <w:rPr>
      <w:rFonts w:ascii="Arial" w:eastAsiaTheme="majorEastAsia" w:hAnsi="Arial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F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4B5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Orangetable">
    <w:name w:val="Orange table"/>
    <w:basedOn w:val="TableNormal"/>
    <w:uiPriority w:val="99"/>
    <w:rsid w:val="00444AA1"/>
    <w:rPr>
      <w:rFonts w:ascii="Verdana" w:eastAsia="Times New Roman" w:hAnsi="Verdana" w:cs="Times New Roman"/>
      <w:sz w:val="20"/>
      <w:szCs w:val="20"/>
    </w:rPr>
    <w:tblPr>
      <w:tblStyleRowBandSize w:val="1"/>
    </w:tblPr>
    <w:tcPr>
      <w:shd w:val="clear" w:color="auto" w:fill="016574" w:themeFill="accent1"/>
    </w:tcPr>
    <w:tblStylePr w:type="firstRow">
      <w:rPr>
        <w:rFonts w:ascii="Verdana" w:hAnsi="Verdana"/>
        <w:b w:val="0"/>
        <w:i w:val="0"/>
        <w:color w:val="FFFFFF" w:themeColor="background1"/>
        <w:sz w:val="20"/>
        <w:u w:color="FFFFFF" w:themeColor="background1"/>
      </w:rPr>
    </w:tblStylePr>
    <w:tblStylePr w:type="band1Horz">
      <w:rPr>
        <w:color w:val="767171" w:themeColor="background2" w:themeShade="80"/>
        <w:sz w:val="20"/>
      </w:rPr>
      <w:tblPr/>
      <w:tcPr>
        <w:shd w:val="clear" w:color="auto" w:fill="D0CECE" w:themeFill="background2" w:themeFillShade="E6"/>
      </w:tcPr>
    </w:tblStylePr>
    <w:tblStylePr w:type="band2Horz">
      <w:rPr>
        <w:color w:val="3B3838" w:themeColor="background2" w:themeShade="40"/>
      </w:rPr>
      <w:tblPr/>
      <w:tcPr>
        <w:shd w:val="clear" w:color="auto" w:fill="FFFFFF" w:themeFill="background1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245AC"/>
    <w:rPr>
      <w:rFonts w:asciiTheme="majorHAnsi" w:eastAsiaTheme="majorEastAsia" w:hAnsiTheme="majorHAnsi" w:cstheme="majorBidi"/>
      <w:b/>
      <w:color w:val="016574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45AC"/>
    <w:rPr>
      <w:rFonts w:ascii="Arial" w:eastAsiaTheme="majorEastAsia" w:hAnsi="Arial" w:cstheme="majorBidi"/>
      <w:b/>
      <w:color w:val="016574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17D5"/>
    <w:rPr>
      <w:rFonts w:ascii="Arial" w:eastAsiaTheme="majorEastAsia" w:hAnsi="Arial" w:cstheme="majorBid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417D5"/>
    <w:rPr>
      <w:rFonts w:ascii="Arial" w:eastAsiaTheme="majorEastAsia" w:hAnsi="Arial" w:cstheme="majorBidi"/>
      <w:b/>
      <w:iCs/>
    </w:rPr>
  </w:style>
  <w:style w:type="paragraph" w:customStyle="1" w:styleId="BodyText1">
    <w:name w:val="Body Text1"/>
    <w:basedOn w:val="Normal"/>
    <w:qFormat/>
    <w:rsid w:val="00E245AC"/>
  </w:style>
  <w:style w:type="character" w:customStyle="1" w:styleId="Heading5Char">
    <w:name w:val="Heading 5 Char"/>
    <w:basedOn w:val="DefaultParagraphFont"/>
    <w:link w:val="Heading5"/>
    <w:uiPriority w:val="9"/>
    <w:semiHidden/>
    <w:rsid w:val="00105F31"/>
    <w:rPr>
      <w:rFonts w:asciiTheme="majorHAnsi" w:eastAsiaTheme="majorEastAsia" w:hAnsiTheme="majorHAnsi" w:cstheme="majorBidi"/>
      <w:color w:val="004B56" w:themeColor="accent1" w:themeShade="BF"/>
    </w:rPr>
  </w:style>
  <w:style w:type="paragraph" w:styleId="NoSpacing">
    <w:name w:val="No Spacing"/>
    <w:link w:val="NoSpacingChar"/>
    <w:uiPriority w:val="1"/>
    <w:qFormat/>
    <w:rsid w:val="00980531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980531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660C7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C7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60C7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C79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917BB1"/>
  </w:style>
  <w:style w:type="character" w:styleId="Hyperlink">
    <w:name w:val="Hyperlink"/>
    <w:basedOn w:val="DefaultParagraphFont"/>
    <w:uiPriority w:val="99"/>
    <w:unhideWhenUsed/>
    <w:rsid w:val="00B54CF4"/>
    <w:rPr>
      <w:color w:val="01657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C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7618"/>
    <w:rPr>
      <w:rFonts w:eastAsiaTheme="minorEastAsia"/>
    </w:rPr>
  </w:style>
  <w:style w:type="paragraph" w:customStyle="1" w:styleId="Reportheader">
    <w:name w:val="Report header"/>
    <w:basedOn w:val="Heading1"/>
    <w:qFormat/>
    <w:rsid w:val="00E245AC"/>
    <w:rPr>
      <w:sz w:val="48"/>
      <w:szCs w:val="48"/>
    </w:rPr>
  </w:style>
  <w:style w:type="paragraph" w:styleId="ListParagraph">
    <w:name w:val="List Paragraph"/>
    <w:basedOn w:val="Normal"/>
    <w:uiPriority w:val="34"/>
    <w:qFormat/>
    <w:rsid w:val="002A1F40"/>
    <w:pPr>
      <w:ind w:left="720"/>
      <w:contextualSpacing/>
    </w:pPr>
  </w:style>
  <w:style w:type="table" w:customStyle="1" w:styleId="TableGrid">
    <w:name w:val="TableGrid"/>
    <w:rsid w:val="00B11635"/>
    <w:rPr>
      <w:rFonts w:eastAsiaTheme="minorEastAsia"/>
      <w:kern w:val="2"/>
      <w:lang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00DD3"/>
    <w:rPr>
      <w:rFonts w:eastAsiaTheme="minorEastAsia"/>
      <w:kern w:val="2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600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00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00B4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0B4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contactscotland-bsl.or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equalities@sepa.org.uk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cottishepa.sharepoint.com/sites/StaffUpdate/OfficeTemplates/SEPA_word_template_no_cover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3C4741"/>
      </a:dk1>
      <a:lt1>
        <a:srgbClr val="FFFFFF"/>
      </a:lt1>
      <a:dk2>
        <a:srgbClr val="6E7571"/>
      </a:dk2>
      <a:lt2>
        <a:srgbClr val="E7E6E6"/>
      </a:lt2>
      <a:accent1>
        <a:srgbClr val="016574"/>
      </a:accent1>
      <a:accent2>
        <a:srgbClr val="016574"/>
      </a:accent2>
      <a:accent3>
        <a:srgbClr val="016574"/>
      </a:accent3>
      <a:accent4>
        <a:srgbClr val="016574"/>
      </a:accent4>
      <a:accent5>
        <a:srgbClr val="016574"/>
      </a:accent5>
      <a:accent6>
        <a:srgbClr val="016574"/>
      </a:accent6>
      <a:hlink>
        <a:srgbClr val="016574"/>
      </a:hlink>
      <a:folHlink>
        <a:srgbClr val="01657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17a18b-ca13-4b62-8bc4-ed31bbcf9b80" xsi:nil="true"/>
    <CLS_x0020_Lead xmlns="a5938255-f470-4ef2-bd11-5c82450bd812">
      <UserInfo>
        <DisplayName/>
        <AccountId xsi:nil="true"/>
        <AccountType/>
      </UserInfo>
    </CLS_x0020_Lead>
    <Client_x0020_Team xmlns="a5938255-f470-4ef2-bd11-5c82450bd812">***Please Select***</Client_x0020_Team>
    <Head_x0020_Licence_x0020_Data xmlns="a5938255-f470-4ef2-bd11-5c82450bd812">true</Head_x0020_Licence_x0020_Data>
    <Sensitivity_x0020_Level xmlns="a5938255-f470-4ef2-bd11-5c82450bd812">***Please Select***</Sensitivity_x0020_Level>
    <Review_x0020_Actions xmlns="a5938255-f470-4ef2-bd11-5c82450bd812" xsi:nil="true"/>
    <Details_x0020_of_x0020_Data_x0020_Issued xmlns="a5938255-f470-4ef2-bd11-5c82450bd812" xsi:nil="true"/>
    <Closure_x0020_Notes xmlns="a5938255-f470-4ef2-bd11-5c82450bd812" xsi:nil="true"/>
    <WIP xmlns="b6cb1c30-24cb-4650-a457-34faeb81beb1" xsi:nil="true"/>
    <_Status xmlns="http://schemas.microsoft.com/sharepoint/v3/fields">***Please Select***</_Status>
    <Instruction_x0020_Rec_x0027_d xmlns="a5938255-f470-4ef2-bd11-5c82450bd812" xsi:nil="true"/>
    <Type. xmlns="a5938255-f470-4ef2-bd11-5c82450bd812">***Please Select***</Type.>
    <Certificate_x0020_of_x0020_Destruction_x0020_Rec_x0027_d xmlns="a5938255-f470-4ef2-bd11-5c82450bd812" xsi:nil="true"/>
    <Contractor xmlns="a5938255-f470-4ef2-bd11-5c82450bd812" xsi:nil="true"/>
    <Closure_x0020_Year xmlns="a5938255-f470-4ef2-bd11-5c82450bd812">***Please Select***</Closure_x0020_Year>
    <_EndDate xmlns="http://schemas.microsoft.com/sharepoint/v3/fields">2025-02-17T14:22:28+00:00</_EndDate>
    <EMail xmlns="http://schemas.microsoft.com/sharepoint/v3" xsi:nil="true"/>
    <WIP_x0020_No. xmlns="a5938255-f470-4ef2-bd11-5c82450bd812" xsi:nil="true"/>
    <StartDate xmlns="http://schemas.microsoft.com/sharepoint/v3">2025-02-17T14:22:28+00:00</StartDate>
    <Client_x0020_Lead xmlns="a5938255-f470-4ef2-bd11-5c82450bd812">
      <UserInfo>
        <DisplayName/>
        <AccountId xsi:nil="true"/>
        <AccountType/>
      </UserInfo>
    </Client_x0020_Lead>
    <Licensee xmlns="a5938255-f470-4ef2-bd11-5c82450bd812">***Please Select***</Licensee>
    <lcf76f155ced4ddcb4097134ff3c332f xmlns="b6cb1c30-24cb-4650-a457-34faeb81beb1">
      <Terms xmlns="http://schemas.microsoft.com/office/infopath/2007/PartnerControls"/>
    </lcf76f155ced4ddcb4097134ff3c332f>
    <Destruction_x0020_Date xmlns="a5938255-f470-4ef2-bd11-5c82450bd812" xsi:nil="true"/>
    <Practice_x0020_Area xmlns="a5938255-f470-4ef2-bd11-5c82450bd812">***Please Select***</Practice_x0020_Area>
    <Review_x0020_Date xmlns="a5938255-f470-4ef2-bd11-5c82450bd8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E541FA33F4E4F8D1259D59D7D3021" ma:contentTypeVersion="35" ma:contentTypeDescription="Create a new document." ma:contentTypeScope="" ma:versionID="dd3c5bd50b7cfb0d76afc9fe29e8f367">
  <xsd:schema xmlns:xsd="http://www.w3.org/2001/XMLSchema" xmlns:xs="http://www.w3.org/2001/XMLSchema" xmlns:p="http://schemas.microsoft.com/office/2006/metadata/properties" xmlns:ns1="http://schemas.microsoft.com/sharepoint/v3" xmlns:ns2="a5938255-f470-4ef2-bd11-5c82450bd812" xmlns:ns3="http://schemas.microsoft.com/sharepoint/v3/fields" xmlns:ns4="b6cb1c30-24cb-4650-a457-34faeb81beb1" xmlns:ns5="6817a18b-ca13-4b62-8bc4-ed31bbcf9b80" targetNamespace="http://schemas.microsoft.com/office/2006/metadata/properties" ma:root="true" ma:fieldsID="cd90985cc9a823f5e5e86f5cd78d61e5" ns1:_="" ns2:_="" ns3:_="" ns4:_="" ns5:_="">
    <xsd:import namespace="http://schemas.microsoft.com/sharepoint/v3"/>
    <xsd:import namespace="a5938255-f470-4ef2-bd11-5c82450bd812"/>
    <xsd:import namespace="http://schemas.microsoft.com/sharepoint/v3/fields"/>
    <xsd:import namespace="b6cb1c30-24cb-4650-a457-34faeb81beb1"/>
    <xsd:import namespace="6817a18b-ca13-4b62-8bc4-ed31bbcf9b80"/>
    <xsd:element name="properties">
      <xsd:complexType>
        <xsd:sequence>
          <xsd:element name="documentManagement">
            <xsd:complexType>
              <xsd:all>
                <xsd:element ref="ns2:Practice_x0020_Area" minOccurs="0"/>
                <xsd:element ref="ns3:_Status" minOccurs="0"/>
                <xsd:element ref="ns2:Sensitivity_x0020_Level" minOccurs="0"/>
                <xsd:element ref="ns2:Review_x0020_Actions" minOccurs="0"/>
                <xsd:element ref="ns2:Review_x0020_Date" minOccurs="0"/>
                <xsd:element ref="ns2:Instruction_x0020_Rec_x0027_d" minOccurs="0"/>
                <xsd:element ref="ns2:Client_x0020_Team" minOccurs="0"/>
                <xsd:element ref="ns2:Closure_x0020_Year" minOccurs="0"/>
                <xsd:element ref="ns2:Closure_x0020_Notes" minOccurs="0"/>
                <xsd:element ref="ns4:MediaServiceMetadata" minOccurs="0"/>
                <xsd:element ref="ns4:MediaServiceFastMetadata" minOccurs="0"/>
                <xsd:element ref="ns2:Type." minOccurs="0"/>
                <xsd:element ref="ns5:TaxCatchAll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2:CLS_x0020_Lead" minOccurs="0"/>
                <xsd:element ref="ns2:Client_x0020_Lead" minOccurs="0"/>
                <xsd:element ref="ns2:SharedWithUsers" minOccurs="0"/>
                <xsd:element ref="ns2:SharedWithDetails" minOccurs="0"/>
                <xsd:element ref="ns2:Destruction_x0020_Date" minOccurs="0"/>
                <xsd:element ref="ns4:MediaServiceObjectDetectorVersions" minOccurs="0"/>
                <xsd:element ref="ns4:MediaServiceLocation" minOccurs="0"/>
                <xsd:element ref="ns4:WIP" minOccurs="0"/>
                <xsd:element ref="ns2:Licensee" minOccurs="0"/>
                <xsd:element ref="ns4:MediaServiceSearchProperties" minOccurs="0"/>
                <xsd:element ref="ns2:WIP_x0020_No." minOccurs="0"/>
                <xsd:element ref="ns1:StartDate" minOccurs="0"/>
                <xsd:element ref="ns3:_EndDate" minOccurs="0"/>
                <xsd:element ref="ns2:Contractor" minOccurs="0"/>
                <xsd:element ref="ns2:Head_x0020_Licence_x0020_Data" minOccurs="0"/>
                <xsd:element ref="ns2:Details_x0020_of_x0020_Data_x0020_Issued" minOccurs="0"/>
                <xsd:element ref="ns1:EMail" minOccurs="0"/>
                <xsd:element ref="ns2:Certificate_x0020_of_x0020_Destruction_x0020_Rec_x0027_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38" nillable="true" ma:displayName="Start Date" ma:default="[today]" ma:format="DateOnly" ma:internalName="StartDate">
      <xsd:simpleType>
        <xsd:restriction base="dms:DateTime"/>
      </xsd:simpleType>
    </xsd:element>
    <xsd:element name="EMail" ma:index="43" nillable="true" ma:displayName="E-Mail" ma:internalName="EMail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38255-f470-4ef2-bd11-5c82450bd812" elementFormDefault="qualified">
    <xsd:import namespace="http://schemas.microsoft.com/office/2006/documentManagement/types"/>
    <xsd:import namespace="http://schemas.microsoft.com/office/infopath/2007/PartnerControls"/>
    <xsd:element name="Practice_x0020_Area" ma:index="8" nillable="true" ma:displayName="Practice Area" ma:default="***Please Select***" ma:format="Dropdown" ma:indexed="true" ma:internalName="Practice_x0020_Area">
      <xsd:simpleType>
        <xsd:restriction base="dms:Choice">
          <xsd:enumeration value="Access to Information"/>
          <xsd:enumeration value="Accessibility"/>
          <xsd:enumeration value="Charging Schemes"/>
          <xsd:enumeration value="Commercial Matters"/>
          <xsd:enumeration value="Complaints"/>
          <xsd:enumeration value="Conveyancing"/>
          <xsd:enumeration value="Data Licensing"/>
          <xsd:enumeration value="Data Protection"/>
          <xsd:enumeration value="Debt Recovery"/>
          <xsd:enumeration value="Disputes &amp; Litigation"/>
          <xsd:enumeration value="Employment/HR Support"/>
          <xsd:enumeration value="Equality &amp; Human Rights"/>
          <xsd:enumeration value="Financial Provision"/>
          <xsd:enumeration value="Flood Risk Management Act"/>
          <xsd:enumeration value="Fraud"/>
          <xsd:enumeration value="Future of Work"/>
          <xsd:enumeration value="Gauging Stations"/>
          <xsd:enumeration value="Governance"/>
          <xsd:enumeration value="Grant Governance &amp; Funding Agreements"/>
          <xsd:enumeration value="Health &amp; Safety"/>
          <xsd:enumeration value="Information Security"/>
          <xsd:enumeration value="Insurance (Fleet)"/>
          <xsd:enumeration value="Land Ownership / Investigations"/>
          <xsd:enumeration value="Legal Compliance"/>
          <xsd:enumeration value="MoU's"/>
          <xsd:enumeration value="NEC"/>
          <xsd:enumeration value="Pro-active Work"/>
          <xsd:enumeration value="Procurement"/>
          <xsd:enumeration value="Project Governance"/>
          <xsd:enumeration value="Property Management / Facilities"/>
          <xsd:enumeration value="Self -Insurance"/>
          <xsd:enumeration value="Subsidy Control"/>
          <xsd:enumeration value="Sustainable Growth Agreements"/>
          <xsd:enumeration value="WEF"/>
          <xsd:enumeration value="***Please Select***"/>
        </xsd:restriction>
      </xsd:simpleType>
    </xsd:element>
    <xsd:element name="Sensitivity_x0020_Level" ma:index="10" nillable="true" ma:displayName="Sensitivity Level" ma:default="***Please Select***" ma:format="Dropdown" ma:internalName="Sensitivity_x0020_Level">
      <xsd:simpleType>
        <xsd:restriction base="dms:Choice">
          <xsd:enumeration value="Public"/>
          <xsd:enumeration value="Official"/>
          <xsd:enumeration value="Official Confidential"/>
          <xsd:enumeration value="Official Sensitive"/>
          <xsd:enumeration value="Official Investigation"/>
          <xsd:enumeration value="***Please Select***"/>
        </xsd:restriction>
      </xsd:simpleType>
    </xsd:element>
    <xsd:element name="Review_x0020_Actions" ma:index="11" nillable="true" ma:displayName="Review Actions/Comments" ma:internalName="Review_x0020_Actions">
      <xsd:simpleType>
        <xsd:restriction base="dms:Note">
          <xsd:maxLength value="255"/>
        </xsd:restriction>
      </xsd:simpleType>
    </xsd:element>
    <xsd:element name="Review_x0020_Date" ma:index="12" nillable="true" ma:displayName="Review Date" ma:format="DateOnly" ma:indexed="true" ma:internalName="Review_x0020_Date">
      <xsd:simpleType>
        <xsd:restriction base="dms:DateTime"/>
      </xsd:simpleType>
    </xsd:element>
    <xsd:element name="Instruction_x0020_Rec_x0027_d" ma:index="13" nillable="true" ma:displayName="Instruction Rec'd" ma:format="DateOnly" ma:internalName="Instruction_x0020_Rec_x0027_d">
      <xsd:simpleType>
        <xsd:restriction base="dms:DateTime"/>
      </xsd:simpleType>
    </xsd:element>
    <xsd:element name="Client_x0020_Team" ma:index="14" nillable="true" ma:displayName="Client Team" ma:default="***Please Select***" ma:format="Dropdown" ma:internalName="Client_x0020_Team">
      <xsd:simpleType>
        <xsd:union memberTypes="dms:Text">
          <xsd:simpleType>
            <xsd:restriction base="dms:Choice">
              <xsd:enumeration value="Circular Economy"/>
              <xsd:enumeration value="Compliance"/>
              <xsd:enumeration value="Corporate Legal"/>
              <xsd:enumeration value="CLT"/>
              <xsd:enumeration value="Environmental Quality"/>
              <xsd:enumeration value="ER Legal"/>
              <xsd:enumeration value="E&amp;F"/>
              <xsd:enumeration value="Finance"/>
              <xsd:enumeration value="Governance"/>
              <xsd:enumeration value="HR"/>
              <xsd:enumeration value="Hydrology"/>
              <xsd:enumeration value="Hydrometry"/>
              <xsd:enumeration value="People &amp; Property"/>
              <xsd:enumeration value="Procurement"/>
              <xsd:enumeration value="Radioactive Substances Unit"/>
              <xsd:enumeration value="Water &amp; Planning"/>
              <xsd:enumeration value="WEF"/>
              <xsd:enumeration value="***Please Select***"/>
              <xsd:enumeration value="Workspaces &amp; Environment"/>
              <xsd:enumeration value="Choice 20"/>
            </xsd:restriction>
          </xsd:simpleType>
        </xsd:union>
      </xsd:simpleType>
    </xsd:element>
    <xsd:element name="Closure_x0020_Year" ma:index="15" nillable="true" ma:displayName="Closure Year" ma:default="***Please Select***" ma:format="Dropdown" ma:internalName="Closure_x0020_Year">
      <xsd:simpleType>
        <xsd:union memberTypes="dms:Text">
          <xsd:simpleType>
            <xsd:restriction base="dms:Choice">
              <xsd:enumeration value="2019"/>
              <xsd:enumeration value="2020"/>
              <xsd:enumeration value="2021"/>
              <xsd:enumeration value="2022"/>
              <xsd:enumeration value="2023"/>
              <xsd:enumeration value="2024"/>
              <xsd:enumeration value="***Please Select***"/>
            </xsd:restriction>
          </xsd:simpleType>
        </xsd:union>
      </xsd:simpleType>
    </xsd:element>
    <xsd:element name="Closure_x0020_Notes" ma:index="16" nillable="true" ma:displayName="Closure Notes" ma:internalName="Closure_x0020_Notes">
      <xsd:simpleType>
        <xsd:restriction base="dms:Note">
          <xsd:maxLength value="255"/>
        </xsd:restriction>
      </xsd:simpleType>
    </xsd:element>
    <xsd:element name="Type." ma:index="19" nillable="true" ma:displayName="Type." ma:default="***Please Select***" ma:format="Dropdown" ma:internalName="Type_x002e_">
      <xsd:simpleType>
        <xsd:restriction base="dms:Choice">
          <xsd:enumeration value="***Please Select***"/>
          <xsd:enumeration value="PtSL"/>
          <xsd:enumeration value="OS Contractor Licence"/>
          <xsd:enumeration value="Head Licence"/>
          <xsd:enumeration value="Main Licence"/>
          <xsd:enumeration value="Academic Licence"/>
          <xsd:enumeration value="General Advice"/>
          <xsd:enumeration value="Floodmap"/>
          <xsd:enumeration value="OGL"/>
          <xsd:enumeration value="MoU"/>
          <xsd:enumeration value="FOI"/>
        </xsd:restriction>
      </xsd:simpleType>
    </xsd:element>
    <xsd:element name="CLS_x0020_Lead" ma:index="27" nillable="true" ma:displayName="CLS Lead" ma:description="Johnston, Michael" ma:format="Dropdown" ma:list="UserInfo" ma:SharePointGroup="0" ma:internalName="CLS_x0020_Lead0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lient_x0020_Lead" ma:index="28" nillable="true" ma:displayName="Client Lead" ma:list="UserInfo" ma:SharePointGroup="0" ma:internalName="Client_x0020_Lea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estruction_x0020_Date" ma:index="31" nillable="true" ma:displayName="Destruction Date" ma:internalName="Destruction_x0020_Date">
      <xsd:simpleType>
        <xsd:restriction base="dms:Text">
          <xsd:maxLength value="255"/>
        </xsd:restriction>
      </xsd:simpleType>
    </xsd:element>
    <xsd:element name="Licensee" ma:index="35" nillable="true" ma:displayName="Licensee" ma:default="***Please Select***" ma:format="Dropdown" ma:internalName="Licensee">
      <xsd:simpleType>
        <xsd:restriction base="dms:Choice">
          <xsd:enumeration value="Jeremy Benn Associates (Ltd)"/>
          <xsd:enumeration value="RPS Ireland Ltd"/>
          <xsd:enumeration value="Jacobs Ltd"/>
          <xsd:enumeration value="***Please Select***"/>
        </xsd:restriction>
      </xsd:simpleType>
    </xsd:element>
    <xsd:element name="WIP_x0020_No." ma:index="37" nillable="true" ma:displayName="WIP Number" ma:decimals="0" ma:internalName="WIP_x0020_No_x002e_" ma:percentage="FALSE">
      <xsd:simpleType>
        <xsd:restriction base="dms:Number"/>
      </xsd:simpleType>
    </xsd:element>
    <xsd:element name="Contractor" ma:index="40" nillable="true" ma:displayName="Contractor" ma:format="Dropdown" ma:internalName="Contractor">
      <xsd:simpleType>
        <xsd:restriction base="dms:Choice">
          <xsd:enumeration value="Jeremy Benn Associates Ltd (JBA)"/>
          <xsd:enumeration value="Enter Choice #2"/>
          <xsd:enumeration value="Enter Choice #3"/>
        </xsd:restriction>
      </xsd:simpleType>
    </xsd:element>
    <xsd:element name="Head_x0020_Licence_x0020_Data" ma:index="41" nillable="true" ma:displayName="Head Licence Data" ma:default="1" ma:internalName="Head_x0020_Licence_x0020_Data">
      <xsd:simpleType>
        <xsd:restriction base="dms:Boolean"/>
      </xsd:simpleType>
    </xsd:element>
    <xsd:element name="Details_x0020_of_x0020_Data_x0020_Issued" ma:index="42" nillable="true" ma:displayName="Details of Data Issued" ma:internalName="Details_x0020_of_x0020_Data_x0020_Issued">
      <xsd:simpleType>
        <xsd:restriction base="dms:Note">
          <xsd:maxLength value="255"/>
        </xsd:restriction>
      </xsd:simpleType>
    </xsd:element>
    <xsd:element name="Certificate_x0020_of_x0020_Destruction_x0020_Rec_x0027_d" ma:index="44" nillable="true" ma:displayName="Certificate of Destruction Rec'd" ma:format="DateOnly" ma:internalName="Certificate_x0020_of_x0020_Destruction_x0020_Rec_x0027_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***Please Select***" ma:format="Dropdown" ma:indexed="true" ma:internalName="_Status">
      <xsd:simpleType>
        <xsd:union memberTypes="dms:Text">
          <xsd:simpleType>
            <xsd:restriction base="dms:Choice">
              <xsd:enumeration value="Open"/>
              <xsd:enumeration value="On Hold"/>
              <xsd:enumeration value="Closed"/>
              <xsd:enumeration value="***Please Select***"/>
            </xsd:restriction>
          </xsd:simpleType>
        </xsd:union>
      </xsd:simpleType>
    </xsd:element>
    <xsd:element name="_EndDate" ma:index="39" nillable="true" ma:displayName="End Date" ma:default="[today]" ma:format="DateTime" ma:internalName="_En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b1c30-24cb-4650-a457-34faeb81b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1abd7744-4958-4c37-886f-e01d22e71f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3" nillable="true" ma:displayName="Location" ma:indexed="true" ma:internalName="MediaServiceLocation" ma:readOnly="true">
      <xsd:simpleType>
        <xsd:restriction base="dms:Text"/>
      </xsd:simpleType>
    </xsd:element>
    <xsd:element name="WIP" ma:index="34" nillable="true" ma:displayName="WIP" ma:internalName="WIP">
      <xsd:simpleType>
        <xsd:restriction base="dms:Text">
          <xsd:maxLength value="255"/>
        </xsd:restriction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7a18b-ca13-4b62-8bc4-ed31bbcf9b8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a460e39-74a5-4327-ac78-b89c708b8998}" ma:internalName="TaxCatchAll" ma:showField="CatchAllData" ma:web="a5938255-f470-4ef2-bd11-5c82450bd8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D85CCA-BC1A-4FEF-9B84-1B4E42172721}">
  <ds:schemaRefs>
    <ds:schemaRef ds:uri="http://schemas.microsoft.com/office/2006/metadata/properties"/>
    <ds:schemaRef ds:uri="http://schemas.microsoft.com/office/infopath/2007/PartnerControls"/>
    <ds:schemaRef ds:uri="6817a18b-ca13-4b62-8bc4-ed31bbcf9b80"/>
    <ds:schemaRef ds:uri="a5938255-f470-4ef2-bd11-5c82450bd812"/>
    <ds:schemaRef ds:uri="b6cb1c30-24cb-4650-a457-34faeb81beb1"/>
    <ds:schemaRef ds:uri="http://schemas.microsoft.com/sharepoint/v3/field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BA168F4-C533-40B3-86BA-6A3C29922A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7240CF-6BE7-4B25-9458-018BDE410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938255-f470-4ef2-bd11-5c82450bd812"/>
    <ds:schemaRef ds:uri="http://schemas.microsoft.com/sharepoint/v3/fields"/>
    <ds:schemaRef ds:uri="b6cb1c30-24cb-4650-a457-34faeb81beb1"/>
    <ds:schemaRef ds:uri="6817a18b-ca13-4b62-8bc4-ed31bbcf9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D7F31A-B833-E843-8908-CCA74EDF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SEPA_word_template_no_cover</Template>
  <TotalTime>1</TotalTime>
  <Pages>5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SEPA Legal</dc:creator>
  <cp:keywords>Scottish Environment Protection Agency</cp:keywords>
  <dc:description/>
  <cp:lastModifiedBy>SEPA Legal</cp:lastModifiedBy>
  <cp:revision>4</cp:revision>
  <cp:lastPrinted>2023-03-23T14:44:00Z</cp:lastPrinted>
  <dcterms:created xsi:type="dcterms:W3CDTF">2025-05-12T13:57:00Z</dcterms:created>
  <dcterms:modified xsi:type="dcterms:W3CDTF">2025-05-14T08:07:00Z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4fd52f-9814-4cae-aa53-0ea7b16cd381_Enabled">
    <vt:lpwstr>true</vt:lpwstr>
  </property>
  <property fmtid="{D5CDD505-2E9C-101B-9397-08002B2CF9AE}" pid="3" name="MSIP_Label_ea4fd52f-9814-4cae-aa53-0ea7b16cd381_SetDate">
    <vt:lpwstr>2023-03-29T16:54:40Z</vt:lpwstr>
  </property>
  <property fmtid="{D5CDD505-2E9C-101B-9397-08002B2CF9AE}" pid="4" name="MSIP_Label_ea4fd52f-9814-4cae-aa53-0ea7b16cd381_Method">
    <vt:lpwstr>Privileged</vt:lpwstr>
  </property>
  <property fmtid="{D5CDD505-2E9C-101B-9397-08002B2CF9AE}" pid="5" name="MSIP_Label_ea4fd52f-9814-4cae-aa53-0ea7b16cd381_Name">
    <vt:lpwstr>Official General</vt:lpwstr>
  </property>
  <property fmtid="{D5CDD505-2E9C-101B-9397-08002B2CF9AE}" pid="6" name="MSIP_Label_ea4fd52f-9814-4cae-aa53-0ea7b16cd381_SiteId">
    <vt:lpwstr>5cf26d65-cf46-4c72-ba82-7577d9c2d7ab</vt:lpwstr>
  </property>
  <property fmtid="{D5CDD505-2E9C-101B-9397-08002B2CF9AE}" pid="7" name="MSIP_Label_ea4fd52f-9814-4cae-aa53-0ea7b16cd381_ActionId">
    <vt:lpwstr>f869009a-32b8-4965-9a48-fd59adde153c</vt:lpwstr>
  </property>
  <property fmtid="{D5CDD505-2E9C-101B-9397-08002B2CF9AE}" pid="8" name="MSIP_Label_ea4fd52f-9814-4cae-aa53-0ea7b16cd381_ContentBits">
    <vt:lpwstr>3</vt:lpwstr>
  </property>
  <property fmtid="{D5CDD505-2E9C-101B-9397-08002B2CF9AE}" pid="9" name="ContentTypeId">
    <vt:lpwstr>0x010100AC0E541FA33F4E4F8D1259D59D7D3021</vt:lpwstr>
  </property>
  <property fmtid="{D5CDD505-2E9C-101B-9397-08002B2CF9AE}" pid="10" name="MediaServiceImageTags">
    <vt:lpwstr/>
  </property>
  <property fmtid="{D5CDD505-2E9C-101B-9397-08002B2CF9AE}" pid="11" name="sepaIAODept">
    <vt:lpwstr/>
  </property>
</Properties>
</file>