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72"/>
          <w:szCs w:val="72"/>
        </w:rPr>
        <w:id w:val="-191923907"/>
        <w:docPartObj>
          <w:docPartGallery w:val="Cover Pages"/>
          <w:docPartUnique/>
        </w:docPartObj>
      </w:sdtPr>
      <w:sdtEndPr>
        <w:rPr>
          <w:sz w:val="24"/>
          <w:szCs w:val="24"/>
        </w:rPr>
      </w:sdtEndPr>
      <w:sdtContent>
        <w:p w14:paraId="3A4641FA" w14:textId="77777777" w:rsidR="004073BC" w:rsidRPr="0051228F" w:rsidRDefault="00F72274" w:rsidP="00F72274">
          <w:pPr>
            <w:rPr>
              <w:sz w:val="72"/>
              <w:szCs w:val="72"/>
            </w:rPr>
          </w:pPr>
          <w:r w:rsidRPr="0051228F">
            <w:rPr>
              <w:noProof/>
              <w:sz w:val="72"/>
              <w:szCs w:val="72"/>
            </w:rPr>
            <w:drawing>
              <wp:anchor distT="0" distB="0" distL="114300" distR="114300" simplePos="0" relativeHeight="251666432" behindDoc="1" locked="0" layoutInCell="1" allowOverlap="1" wp14:anchorId="72119AC3" wp14:editId="286B2F64">
                <wp:simplePos x="0" y="0"/>
                <wp:positionH relativeFrom="column">
                  <wp:posOffset>-532765</wp:posOffset>
                </wp:positionH>
                <wp:positionV relativeFrom="paragraph">
                  <wp:posOffset>-730250</wp:posOffset>
                </wp:positionV>
                <wp:extent cx="7559645" cy="1088834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700" cy="10892746"/>
                        </a:xfrm>
                        <a:prstGeom prst="rect">
                          <a:avLst/>
                        </a:prstGeom>
                      </pic:spPr>
                    </pic:pic>
                  </a:graphicData>
                </a:graphic>
                <wp14:sizeRelH relativeFrom="page">
                  <wp14:pctWidth>0</wp14:pctWidth>
                </wp14:sizeRelH>
                <wp14:sizeRelV relativeFrom="page">
                  <wp14:pctHeight>0</wp14:pctHeight>
                </wp14:sizeRelV>
              </wp:anchor>
            </w:drawing>
          </w:r>
          <w:r w:rsidR="00CF7EFB" w:rsidRPr="0051228F">
            <w:rPr>
              <w:noProof/>
              <w:sz w:val="72"/>
              <w:szCs w:val="72"/>
            </w:rPr>
            <w:drawing>
              <wp:inline distT="0" distB="0" distL="0" distR="0" wp14:anchorId="3305CF3E" wp14:editId="00EC550B">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345DF54E" w14:textId="77777777" w:rsidR="004073BC" w:rsidRPr="0051228F" w:rsidRDefault="004073BC" w:rsidP="008C1A73">
          <w:pPr>
            <w:rPr>
              <w:sz w:val="72"/>
              <w:szCs w:val="72"/>
            </w:rPr>
          </w:pPr>
        </w:p>
        <w:p w14:paraId="492A1D81" w14:textId="73D28930" w:rsidR="00801105" w:rsidRPr="0051228F" w:rsidRDefault="00281BB1" w:rsidP="00801105">
          <w:pPr>
            <w:rPr>
              <w:b/>
              <w:bCs/>
              <w:color w:val="FFFFFF" w:themeColor="background1"/>
              <w:sz w:val="72"/>
              <w:szCs w:val="72"/>
            </w:rPr>
          </w:pPr>
          <w:r w:rsidRPr="0051228F">
            <w:rPr>
              <w:noProof/>
              <w:sz w:val="72"/>
              <w:szCs w:val="72"/>
            </w:rPr>
            <mc:AlternateContent>
              <mc:Choice Requires="wps">
                <w:drawing>
                  <wp:anchor distT="0" distB="0" distL="114300" distR="114300" simplePos="0" relativeHeight="251665408" behindDoc="0" locked="1" layoutInCell="1" allowOverlap="1" wp14:anchorId="05874078" wp14:editId="30C0FB49">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67D05C0" w14:textId="0660E437" w:rsidR="00281BB1" w:rsidRPr="009A240D" w:rsidRDefault="00F104A3" w:rsidP="00281BB1">
                                <w:pPr>
                                  <w:pStyle w:val="BodyText1"/>
                                  <w:rPr>
                                    <w:color w:val="FFFFFF" w:themeColor="background1"/>
                                  </w:rPr>
                                </w:pPr>
                                <w:r>
                                  <w:rPr>
                                    <w:color w:val="FFFFFF" w:themeColor="background1"/>
                                  </w:rPr>
                                  <w:t>May</w:t>
                                </w:r>
                                <w:r w:rsidR="0051228F">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74078"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767D05C0" w14:textId="0660E437" w:rsidR="00281BB1" w:rsidRPr="009A240D" w:rsidRDefault="00F104A3" w:rsidP="00281BB1">
                          <w:pPr>
                            <w:pStyle w:val="BodyText1"/>
                            <w:rPr>
                              <w:color w:val="FFFFFF" w:themeColor="background1"/>
                            </w:rPr>
                          </w:pPr>
                          <w:r>
                            <w:rPr>
                              <w:color w:val="FFFFFF" w:themeColor="background1"/>
                            </w:rPr>
                            <w:t>May</w:t>
                          </w:r>
                          <w:r w:rsidR="0051228F">
                            <w:rPr>
                              <w:color w:val="FFFFFF" w:themeColor="background1"/>
                            </w:rPr>
                            <w:t xml:space="preserve"> 2025</w:t>
                          </w:r>
                        </w:p>
                      </w:txbxContent>
                    </v:textbox>
                    <w10:anchorlock/>
                  </v:shape>
                </w:pict>
              </mc:Fallback>
            </mc:AlternateContent>
          </w:r>
          <w:r w:rsidR="0051228F" w:rsidRPr="0051228F">
            <w:rPr>
              <w:b/>
              <w:bCs/>
              <w:color w:val="FFFFFF" w:themeColor="background1"/>
              <w:sz w:val="72"/>
              <w:szCs w:val="72"/>
            </w:rPr>
            <w:t>Information note on the use of Land Contamination Risk Management (LCRM) guidance in Scotland</w:t>
          </w:r>
        </w:p>
        <w:p w14:paraId="6FBAB96C" w14:textId="77777777" w:rsidR="008C1A73" w:rsidRPr="00CF7EFB" w:rsidRDefault="008C1A73" w:rsidP="00CF7EFB">
          <w:pPr>
            <w:rPr>
              <w:b/>
              <w:bCs/>
              <w:color w:val="FFFFFF" w:themeColor="background1"/>
              <w:sz w:val="84"/>
              <w:szCs w:val="84"/>
            </w:rPr>
          </w:pPr>
          <w:r>
            <w:br w:type="page"/>
          </w:r>
        </w:p>
      </w:sdtContent>
    </w:sdt>
    <w:p w14:paraId="5406C38F" w14:textId="1997AB9A" w:rsidR="00DF7E0A" w:rsidRDefault="00DF7E0A" w:rsidP="00644225">
      <w:pPr>
        <w:pStyle w:val="Heading1"/>
        <w:rPr>
          <w:rFonts w:eastAsia="Times New Roman"/>
        </w:rPr>
      </w:pPr>
      <w:bookmarkStart w:id="0" w:name="_Toc196828967"/>
      <w:r>
        <w:rPr>
          <w:rFonts w:eastAsia="Times New Roman"/>
        </w:rPr>
        <w:lastRenderedPageBreak/>
        <w:t>Overview</w:t>
      </w:r>
      <w:bookmarkEnd w:id="0"/>
    </w:p>
    <w:p w14:paraId="5482A63B" w14:textId="77777777" w:rsidR="00DF7E0A" w:rsidRPr="00AF6EAF" w:rsidRDefault="00DF7E0A" w:rsidP="00DF7E0A">
      <w:pPr>
        <w:rPr>
          <w:sz w:val="32"/>
          <w:szCs w:val="32"/>
        </w:rPr>
      </w:pPr>
      <w:r w:rsidRPr="00AF6EAF">
        <w:rPr>
          <w:sz w:val="32"/>
          <w:szCs w:val="32"/>
        </w:rPr>
        <w:t>This information note has been developed by a subgroup of the Contaminated Land Advisory Group, made up of representatives of Scottish Government, SEPA and Local Authorities, to provide further information about the use of LCRM guidance in the Scottish regulatory context.</w:t>
      </w:r>
    </w:p>
    <w:p w14:paraId="35BA6675" w14:textId="77777777" w:rsidR="00AF6EAF" w:rsidRPr="00AF6EAF" w:rsidRDefault="00AF6EAF" w:rsidP="00DF7E0A">
      <w:pPr>
        <w:rPr>
          <w:sz w:val="32"/>
          <w:szCs w:val="32"/>
        </w:rPr>
      </w:pPr>
    </w:p>
    <w:p w14:paraId="51D473CB" w14:textId="1A04B478" w:rsidR="00AF6EAF" w:rsidRPr="00AF6EAF" w:rsidRDefault="00DF7E0A" w:rsidP="00DF7E0A">
      <w:pPr>
        <w:rPr>
          <w:sz w:val="32"/>
          <w:szCs w:val="32"/>
        </w:rPr>
      </w:pPr>
      <w:r w:rsidRPr="00AF6EAF">
        <w:rPr>
          <w:sz w:val="32"/>
          <w:szCs w:val="32"/>
        </w:rPr>
        <w:t>It has been drafted for use in conjunction with the currently awaited, revised LCRM guidance, expected to be published by the E</w:t>
      </w:r>
      <w:r w:rsidR="009A19CB">
        <w:rPr>
          <w:sz w:val="32"/>
          <w:szCs w:val="32"/>
        </w:rPr>
        <w:t xml:space="preserve">nvironment </w:t>
      </w:r>
      <w:r w:rsidRPr="00AF6EAF">
        <w:rPr>
          <w:sz w:val="32"/>
          <w:szCs w:val="32"/>
        </w:rPr>
        <w:t>A</w:t>
      </w:r>
      <w:r w:rsidR="009A19CB">
        <w:rPr>
          <w:sz w:val="32"/>
          <w:szCs w:val="32"/>
        </w:rPr>
        <w:t>gency</w:t>
      </w:r>
      <w:r w:rsidRPr="00AF6EAF">
        <w:rPr>
          <w:sz w:val="32"/>
          <w:szCs w:val="32"/>
        </w:rPr>
        <w:t xml:space="preserve"> in 2025. Whilst the existing July 2023 LCRM guidance can be used in Scotland</w:t>
      </w:r>
      <w:r w:rsidR="00AF6EAF" w:rsidRPr="00AF6EAF">
        <w:rPr>
          <w:sz w:val="32"/>
          <w:szCs w:val="32"/>
        </w:rPr>
        <w:t xml:space="preserve">, </w:t>
      </w:r>
      <w:r w:rsidRPr="00AF6EAF">
        <w:rPr>
          <w:sz w:val="32"/>
          <w:szCs w:val="32"/>
        </w:rPr>
        <w:t xml:space="preserve">please be aware that it may still contain some cross- border divergences of approach. If you are unsure of any divergences in approach or references </w:t>
      </w:r>
      <w:r w:rsidRPr="005E4B8E">
        <w:rPr>
          <w:sz w:val="32"/>
          <w:szCs w:val="32"/>
        </w:rPr>
        <w:t xml:space="preserve">not highlighted by this information note </w:t>
      </w:r>
      <w:r w:rsidRPr="00AF6EAF">
        <w:rPr>
          <w:sz w:val="32"/>
          <w:szCs w:val="32"/>
        </w:rPr>
        <w:t xml:space="preserve">- please contact the relevant regulator for clarification.  </w:t>
      </w:r>
    </w:p>
    <w:p w14:paraId="4E248D44" w14:textId="77777777" w:rsidR="00AF6EAF" w:rsidRDefault="00AF6EAF" w:rsidP="00DF7E0A"/>
    <w:p w14:paraId="65BCD4B4" w14:textId="77777777" w:rsidR="00AF6EAF" w:rsidRDefault="00AF6EAF" w:rsidP="00DF7E0A"/>
    <w:p w14:paraId="5ABF2069" w14:textId="77777777" w:rsidR="00AF6EAF" w:rsidRDefault="00AF6EAF" w:rsidP="00DF7E0A"/>
    <w:p w14:paraId="6F56FFB7" w14:textId="77777777" w:rsidR="00AF6EAF" w:rsidRDefault="00AF6EAF" w:rsidP="00DF7E0A"/>
    <w:p w14:paraId="5B64ACE1" w14:textId="77777777" w:rsidR="00AF6EAF" w:rsidRDefault="00AF6EAF" w:rsidP="00DF7E0A"/>
    <w:p w14:paraId="4CB4C2C8" w14:textId="77777777" w:rsidR="00AF6EAF" w:rsidRDefault="00AF6EAF" w:rsidP="00DF7E0A"/>
    <w:p w14:paraId="43590F45" w14:textId="77777777" w:rsidR="00AF6EAF" w:rsidRDefault="00AF6EAF" w:rsidP="00DF7E0A"/>
    <w:p w14:paraId="35994E82" w14:textId="77777777" w:rsidR="00AF6EAF" w:rsidRDefault="00AF6EAF" w:rsidP="00DF7E0A"/>
    <w:p w14:paraId="6BC6F71C" w14:textId="1DA56B46" w:rsidR="00AF6EAF" w:rsidRPr="00D366C4" w:rsidRDefault="00AF6EAF" w:rsidP="00AF6EAF">
      <w:pPr>
        <w:pStyle w:val="BodyText1"/>
        <w:rPr>
          <w:rFonts w:eastAsia="Times New Roman"/>
          <w:sz w:val="32"/>
          <w:szCs w:val="32"/>
        </w:rPr>
      </w:pPr>
      <w:r w:rsidRPr="00D366C4">
        <w:rPr>
          <w:rFonts w:eastAsia="Times New Roman"/>
          <w:sz w:val="32"/>
          <w:szCs w:val="32"/>
        </w:rPr>
        <w:t>If you would like this document in an accessible format, such as large print, audio recording or braille, please contact SEPA by emailing </w:t>
      </w:r>
      <w:hyperlink r:id="rId10" w:tgtFrame="_blank" w:tooltip="mailto:equalities@sepa.org.uk" w:history="1">
        <w:r w:rsidRPr="00D366C4">
          <w:rPr>
            <w:rFonts w:eastAsia="Times New Roman"/>
            <w:color w:val="016574" w:themeColor="hyperlink"/>
            <w:sz w:val="32"/>
            <w:szCs w:val="32"/>
            <w:u w:val="single"/>
          </w:rPr>
          <w:t>equalities@sepa.org.uk</w:t>
        </w:r>
      </w:hyperlink>
      <w:r w:rsidR="006E6CF4">
        <w:t>.</w:t>
      </w:r>
      <w:r w:rsidRPr="00D366C4">
        <w:rPr>
          <w:rFonts w:eastAsia="Times New Roman"/>
          <w:sz w:val="32"/>
          <w:szCs w:val="32"/>
        </w:rPr>
        <w:t xml:space="preserve"> </w:t>
      </w:r>
    </w:p>
    <w:p w14:paraId="6F1136D9" w14:textId="4AABA302" w:rsidR="00DF7E0A" w:rsidRPr="00DF7E0A" w:rsidRDefault="00DF7E0A" w:rsidP="00DF7E0A">
      <w:r>
        <w:t xml:space="preserve">     </w:t>
      </w:r>
    </w:p>
    <w:sdt>
      <w:sdtPr>
        <w:rPr>
          <w:rFonts w:ascii="Arial" w:eastAsia="Times New Roman" w:hAnsi="Arial" w:cs="Times New Roman"/>
          <w:color w:val="auto"/>
          <w:sz w:val="24"/>
          <w:szCs w:val="20"/>
          <w:lang w:eastAsia="en-US"/>
        </w:rPr>
        <w:id w:val="2064408139"/>
        <w:docPartObj>
          <w:docPartGallery w:val="Table of Contents"/>
          <w:docPartUnique/>
        </w:docPartObj>
      </w:sdtPr>
      <w:sdtEndPr>
        <w:rPr>
          <w:szCs w:val="24"/>
        </w:rPr>
      </w:sdtEndPr>
      <w:sdtContent>
        <w:p w14:paraId="046FDB59" w14:textId="77777777" w:rsidR="00A650F5" w:rsidRPr="000D0402" w:rsidRDefault="00A650F5" w:rsidP="00A650F5">
          <w:pPr>
            <w:pStyle w:val="TOCHeading"/>
            <w:rPr>
              <w:b/>
              <w:bCs/>
            </w:rPr>
          </w:pPr>
          <w:r w:rsidRPr="000D0402">
            <w:rPr>
              <w:b/>
              <w:bCs/>
            </w:rPr>
            <w:t>Contents</w:t>
          </w:r>
        </w:p>
        <w:p w14:paraId="19D14269" w14:textId="77777777" w:rsidR="00A650F5" w:rsidRPr="00A650F5" w:rsidRDefault="00A650F5" w:rsidP="00A650F5">
          <w:pPr>
            <w:rPr>
              <w:lang w:eastAsia="en-GB"/>
            </w:rPr>
          </w:pPr>
        </w:p>
        <w:p w14:paraId="61C057B6" w14:textId="7763F15A" w:rsidR="00333F7C" w:rsidRDefault="00A650F5" w:rsidP="000D0402">
          <w:pPr>
            <w:pStyle w:val="TOC1"/>
            <w:rPr>
              <w:rFonts w:asciiTheme="minorHAnsi" w:eastAsiaTheme="minorEastAsia" w:hAnsiTheme="minorHAnsi" w:cstheme="minorBidi"/>
              <w:noProof/>
              <w:kern w:val="2"/>
              <w:szCs w:val="24"/>
              <w:lang w:eastAsia="en-GB"/>
              <w14:ligatures w14:val="standardContextual"/>
            </w:rPr>
          </w:pPr>
          <w:r>
            <w:fldChar w:fldCharType="begin"/>
          </w:r>
          <w:r>
            <w:instrText>TOC \o "1-3" \z \u \h</w:instrText>
          </w:r>
          <w:r>
            <w:fldChar w:fldCharType="separate"/>
          </w:r>
          <w:hyperlink w:anchor="_Toc196828967" w:history="1">
            <w:r w:rsidR="00333F7C" w:rsidRPr="00D53798">
              <w:rPr>
                <w:rStyle w:val="Hyperlink"/>
                <w:noProof/>
              </w:rPr>
              <w:t>Overview</w:t>
            </w:r>
            <w:r w:rsidR="00333F7C">
              <w:rPr>
                <w:noProof/>
                <w:webHidden/>
              </w:rPr>
              <w:tab/>
            </w:r>
            <w:r w:rsidR="00333F7C">
              <w:rPr>
                <w:noProof/>
                <w:webHidden/>
              </w:rPr>
              <w:fldChar w:fldCharType="begin"/>
            </w:r>
            <w:r w:rsidR="00333F7C">
              <w:rPr>
                <w:noProof/>
                <w:webHidden/>
              </w:rPr>
              <w:instrText xml:space="preserve"> PAGEREF _Toc196828967 \h </w:instrText>
            </w:r>
            <w:r w:rsidR="00333F7C">
              <w:rPr>
                <w:noProof/>
                <w:webHidden/>
              </w:rPr>
            </w:r>
            <w:r w:rsidR="00333F7C">
              <w:rPr>
                <w:noProof/>
                <w:webHidden/>
              </w:rPr>
              <w:fldChar w:fldCharType="separate"/>
            </w:r>
            <w:r w:rsidR="00333F7C">
              <w:rPr>
                <w:noProof/>
                <w:webHidden/>
              </w:rPr>
              <w:t>1</w:t>
            </w:r>
            <w:r w:rsidR="00333F7C">
              <w:rPr>
                <w:noProof/>
                <w:webHidden/>
              </w:rPr>
              <w:fldChar w:fldCharType="end"/>
            </w:r>
          </w:hyperlink>
        </w:p>
        <w:p w14:paraId="2AF1C3B9" w14:textId="29440512" w:rsidR="00333F7C" w:rsidRDefault="00333F7C" w:rsidP="000D0402">
          <w:pPr>
            <w:pStyle w:val="TOC1"/>
            <w:rPr>
              <w:rFonts w:asciiTheme="minorHAnsi" w:eastAsiaTheme="minorEastAsia" w:hAnsiTheme="minorHAnsi" w:cstheme="minorBidi"/>
              <w:noProof/>
              <w:kern w:val="2"/>
              <w:szCs w:val="24"/>
              <w:lang w:eastAsia="en-GB"/>
              <w14:ligatures w14:val="standardContextual"/>
            </w:rPr>
          </w:pPr>
          <w:hyperlink w:anchor="_Toc196828968" w:history="1">
            <w:r w:rsidRPr="00D53798">
              <w:rPr>
                <w:rStyle w:val="Hyperlink"/>
                <w:bCs/>
                <w:noProof/>
                <w:lang w:eastAsia="en-GB"/>
              </w:rPr>
              <w:t>1.</w:t>
            </w:r>
            <w:r>
              <w:rPr>
                <w:rFonts w:asciiTheme="minorHAnsi" w:eastAsiaTheme="minorEastAsia" w:hAnsiTheme="minorHAnsi" w:cstheme="minorBidi"/>
                <w:noProof/>
                <w:kern w:val="2"/>
                <w:szCs w:val="24"/>
                <w:lang w:eastAsia="en-GB"/>
                <w14:ligatures w14:val="standardContextual"/>
              </w:rPr>
              <w:tab/>
            </w:r>
            <w:r w:rsidRPr="00D53798">
              <w:rPr>
                <w:rStyle w:val="Hyperlink"/>
                <w:bCs/>
                <w:noProof/>
                <w:lang w:eastAsia="en-GB"/>
              </w:rPr>
              <w:t>What is LCRM?</w:t>
            </w:r>
            <w:r>
              <w:rPr>
                <w:noProof/>
                <w:webHidden/>
              </w:rPr>
              <w:tab/>
            </w:r>
            <w:r>
              <w:rPr>
                <w:noProof/>
                <w:webHidden/>
              </w:rPr>
              <w:fldChar w:fldCharType="begin"/>
            </w:r>
            <w:r>
              <w:rPr>
                <w:noProof/>
                <w:webHidden/>
              </w:rPr>
              <w:instrText xml:space="preserve"> PAGEREF _Toc196828968 \h </w:instrText>
            </w:r>
            <w:r>
              <w:rPr>
                <w:noProof/>
                <w:webHidden/>
              </w:rPr>
            </w:r>
            <w:r>
              <w:rPr>
                <w:noProof/>
                <w:webHidden/>
              </w:rPr>
              <w:fldChar w:fldCharType="separate"/>
            </w:r>
            <w:r>
              <w:rPr>
                <w:noProof/>
                <w:webHidden/>
              </w:rPr>
              <w:t>3</w:t>
            </w:r>
            <w:r>
              <w:rPr>
                <w:noProof/>
                <w:webHidden/>
              </w:rPr>
              <w:fldChar w:fldCharType="end"/>
            </w:r>
          </w:hyperlink>
        </w:p>
        <w:p w14:paraId="17EE6B8C" w14:textId="44EA0DBD" w:rsidR="00333F7C" w:rsidRDefault="00333F7C" w:rsidP="000D0402">
          <w:pPr>
            <w:pStyle w:val="TOC1"/>
            <w:rPr>
              <w:rFonts w:asciiTheme="minorHAnsi" w:eastAsiaTheme="minorEastAsia" w:hAnsiTheme="minorHAnsi" w:cstheme="minorBidi"/>
              <w:noProof/>
              <w:kern w:val="2"/>
              <w:szCs w:val="24"/>
              <w:lang w:eastAsia="en-GB"/>
              <w14:ligatures w14:val="standardContextual"/>
            </w:rPr>
          </w:pPr>
          <w:hyperlink w:anchor="_Toc196828969" w:history="1">
            <w:r w:rsidRPr="00D53798">
              <w:rPr>
                <w:rStyle w:val="Hyperlink"/>
                <w:bCs/>
                <w:noProof/>
                <w:lang w:eastAsia="en-GB"/>
              </w:rPr>
              <w:t>2.</w:t>
            </w:r>
            <w:r>
              <w:rPr>
                <w:rFonts w:asciiTheme="minorHAnsi" w:eastAsiaTheme="minorEastAsia" w:hAnsiTheme="minorHAnsi" w:cstheme="minorBidi"/>
                <w:noProof/>
                <w:kern w:val="2"/>
                <w:szCs w:val="24"/>
                <w:lang w:eastAsia="en-GB"/>
                <w14:ligatures w14:val="standardContextual"/>
              </w:rPr>
              <w:tab/>
            </w:r>
            <w:r w:rsidRPr="00D53798">
              <w:rPr>
                <w:rStyle w:val="Hyperlink"/>
                <w:bCs/>
                <w:noProof/>
                <w:lang w:eastAsia="en-GB"/>
              </w:rPr>
              <w:t>Scotland’s Statutory Contaminated Land regime in Part 2A of the Environmental Protection Act 1990 (The “1990 Act”)</w:t>
            </w:r>
            <w:r>
              <w:rPr>
                <w:noProof/>
                <w:webHidden/>
              </w:rPr>
              <w:tab/>
            </w:r>
            <w:r>
              <w:rPr>
                <w:noProof/>
                <w:webHidden/>
              </w:rPr>
              <w:fldChar w:fldCharType="begin"/>
            </w:r>
            <w:r>
              <w:rPr>
                <w:noProof/>
                <w:webHidden/>
              </w:rPr>
              <w:instrText xml:space="preserve"> PAGEREF _Toc196828969 \h </w:instrText>
            </w:r>
            <w:r>
              <w:rPr>
                <w:noProof/>
                <w:webHidden/>
              </w:rPr>
            </w:r>
            <w:r>
              <w:rPr>
                <w:noProof/>
                <w:webHidden/>
              </w:rPr>
              <w:fldChar w:fldCharType="separate"/>
            </w:r>
            <w:r>
              <w:rPr>
                <w:noProof/>
                <w:webHidden/>
              </w:rPr>
              <w:t>4</w:t>
            </w:r>
            <w:r>
              <w:rPr>
                <w:noProof/>
                <w:webHidden/>
              </w:rPr>
              <w:fldChar w:fldCharType="end"/>
            </w:r>
          </w:hyperlink>
        </w:p>
        <w:p w14:paraId="30A09D72" w14:textId="28121EED" w:rsidR="00333F7C" w:rsidRDefault="00333F7C" w:rsidP="000D0402">
          <w:pPr>
            <w:pStyle w:val="TOC2"/>
            <w:rPr>
              <w:rFonts w:asciiTheme="minorHAnsi" w:eastAsiaTheme="minorEastAsia" w:hAnsiTheme="minorHAnsi" w:cstheme="minorBidi"/>
              <w:noProof/>
              <w:kern w:val="2"/>
              <w:szCs w:val="24"/>
              <w:lang w:eastAsia="en-GB"/>
              <w14:ligatures w14:val="standardContextual"/>
            </w:rPr>
          </w:pPr>
          <w:hyperlink w:anchor="_Toc196828970" w:history="1">
            <w:r w:rsidRPr="00D53798">
              <w:rPr>
                <w:rStyle w:val="Hyperlink"/>
                <w:noProof/>
                <w:lang w:eastAsia="en-GB"/>
              </w:rPr>
              <w:t>2.1</w:t>
            </w:r>
            <w:r>
              <w:rPr>
                <w:rFonts w:asciiTheme="minorHAnsi" w:eastAsiaTheme="minorEastAsia" w:hAnsiTheme="minorHAnsi" w:cstheme="minorBidi"/>
                <w:noProof/>
                <w:kern w:val="2"/>
                <w:szCs w:val="24"/>
                <w:lang w:eastAsia="en-GB"/>
                <w14:ligatures w14:val="standardContextual"/>
              </w:rPr>
              <w:tab/>
            </w:r>
            <w:r w:rsidRPr="00D53798">
              <w:rPr>
                <w:rStyle w:val="Hyperlink"/>
                <w:noProof/>
                <w:lang w:eastAsia="en-GB"/>
              </w:rPr>
              <w:t>The definition of Contaminated Land</w:t>
            </w:r>
            <w:r>
              <w:rPr>
                <w:noProof/>
                <w:webHidden/>
              </w:rPr>
              <w:tab/>
            </w:r>
            <w:r>
              <w:rPr>
                <w:noProof/>
                <w:webHidden/>
              </w:rPr>
              <w:fldChar w:fldCharType="begin"/>
            </w:r>
            <w:r>
              <w:rPr>
                <w:noProof/>
                <w:webHidden/>
              </w:rPr>
              <w:instrText xml:space="preserve"> PAGEREF _Toc196828970 \h </w:instrText>
            </w:r>
            <w:r>
              <w:rPr>
                <w:noProof/>
                <w:webHidden/>
              </w:rPr>
            </w:r>
            <w:r>
              <w:rPr>
                <w:noProof/>
                <w:webHidden/>
              </w:rPr>
              <w:fldChar w:fldCharType="separate"/>
            </w:r>
            <w:r>
              <w:rPr>
                <w:noProof/>
                <w:webHidden/>
              </w:rPr>
              <w:t>4</w:t>
            </w:r>
            <w:r>
              <w:rPr>
                <w:noProof/>
                <w:webHidden/>
              </w:rPr>
              <w:fldChar w:fldCharType="end"/>
            </w:r>
          </w:hyperlink>
        </w:p>
        <w:p w14:paraId="1CC4F21D" w14:textId="6DB591FF" w:rsidR="00333F7C" w:rsidRDefault="00333F7C" w:rsidP="000D0402">
          <w:pPr>
            <w:pStyle w:val="TOC2"/>
            <w:rPr>
              <w:rFonts w:asciiTheme="minorHAnsi" w:eastAsiaTheme="minorEastAsia" w:hAnsiTheme="minorHAnsi" w:cstheme="minorBidi"/>
              <w:noProof/>
              <w:kern w:val="2"/>
              <w:szCs w:val="24"/>
              <w:lang w:eastAsia="en-GB"/>
              <w14:ligatures w14:val="standardContextual"/>
            </w:rPr>
          </w:pPr>
          <w:hyperlink w:anchor="_Toc196828971" w:history="1">
            <w:r w:rsidRPr="00D53798">
              <w:rPr>
                <w:rStyle w:val="Hyperlink"/>
                <w:rFonts w:cs="Arial"/>
                <w:noProof/>
                <w:lang w:eastAsia="en-GB"/>
              </w:rPr>
              <w:t>2.2</w:t>
            </w:r>
            <w:r>
              <w:rPr>
                <w:rFonts w:asciiTheme="minorHAnsi" w:eastAsiaTheme="minorEastAsia" w:hAnsiTheme="minorHAnsi" w:cstheme="minorBidi"/>
                <w:noProof/>
                <w:kern w:val="2"/>
                <w:szCs w:val="24"/>
                <w:lang w:eastAsia="en-GB"/>
                <w14:ligatures w14:val="standardContextual"/>
              </w:rPr>
              <w:tab/>
            </w:r>
            <w:r w:rsidRPr="00D53798">
              <w:rPr>
                <w:rStyle w:val="Hyperlink"/>
                <w:rFonts w:cs="Arial"/>
                <w:noProof/>
                <w:lang w:eastAsia="en-GB"/>
              </w:rPr>
              <w:t>Statutory Guidance</w:t>
            </w:r>
            <w:r>
              <w:rPr>
                <w:noProof/>
                <w:webHidden/>
              </w:rPr>
              <w:tab/>
            </w:r>
            <w:r>
              <w:rPr>
                <w:noProof/>
                <w:webHidden/>
              </w:rPr>
              <w:fldChar w:fldCharType="begin"/>
            </w:r>
            <w:r>
              <w:rPr>
                <w:noProof/>
                <w:webHidden/>
              </w:rPr>
              <w:instrText xml:space="preserve"> PAGEREF _Toc196828971 \h </w:instrText>
            </w:r>
            <w:r>
              <w:rPr>
                <w:noProof/>
                <w:webHidden/>
              </w:rPr>
            </w:r>
            <w:r>
              <w:rPr>
                <w:noProof/>
                <w:webHidden/>
              </w:rPr>
              <w:fldChar w:fldCharType="separate"/>
            </w:r>
            <w:r>
              <w:rPr>
                <w:noProof/>
                <w:webHidden/>
              </w:rPr>
              <w:t>4</w:t>
            </w:r>
            <w:r>
              <w:rPr>
                <w:noProof/>
                <w:webHidden/>
              </w:rPr>
              <w:fldChar w:fldCharType="end"/>
            </w:r>
          </w:hyperlink>
        </w:p>
        <w:p w14:paraId="4A88F1E4" w14:textId="5A9E830E" w:rsidR="00333F7C" w:rsidRDefault="00333F7C" w:rsidP="000D0402">
          <w:pPr>
            <w:pStyle w:val="TOC2"/>
            <w:rPr>
              <w:rFonts w:asciiTheme="minorHAnsi" w:eastAsiaTheme="minorEastAsia" w:hAnsiTheme="minorHAnsi" w:cstheme="minorBidi"/>
              <w:noProof/>
              <w:kern w:val="2"/>
              <w:szCs w:val="24"/>
              <w:lang w:eastAsia="en-GB"/>
              <w14:ligatures w14:val="standardContextual"/>
            </w:rPr>
          </w:pPr>
          <w:hyperlink w:anchor="_Toc196828972" w:history="1">
            <w:r w:rsidRPr="00D53798">
              <w:rPr>
                <w:rStyle w:val="Hyperlink"/>
                <w:rFonts w:cs="Arial"/>
                <w:noProof/>
                <w:lang w:eastAsia="en-GB"/>
              </w:rPr>
              <w:t>2.3</w:t>
            </w:r>
            <w:r>
              <w:rPr>
                <w:rFonts w:asciiTheme="minorHAnsi" w:eastAsiaTheme="minorEastAsia" w:hAnsiTheme="minorHAnsi" w:cstheme="minorBidi"/>
                <w:noProof/>
                <w:kern w:val="2"/>
                <w:szCs w:val="24"/>
                <w:lang w:eastAsia="en-GB"/>
                <w14:ligatures w14:val="standardContextual"/>
              </w:rPr>
              <w:tab/>
            </w:r>
            <w:r w:rsidRPr="00D53798">
              <w:rPr>
                <w:rStyle w:val="Hyperlink"/>
                <w:rFonts w:cs="Arial"/>
                <w:noProof/>
                <w:lang w:eastAsia="en-GB"/>
              </w:rPr>
              <w:t>Differences in terminology</w:t>
            </w:r>
            <w:r>
              <w:rPr>
                <w:noProof/>
                <w:webHidden/>
              </w:rPr>
              <w:tab/>
            </w:r>
            <w:r>
              <w:rPr>
                <w:noProof/>
                <w:webHidden/>
              </w:rPr>
              <w:fldChar w:fldCharType="begin"/>
            </w:r>
            <w:r>
              <w:rPr>
                <w:noProof/>
                <w:webHidden/>
              </w:rPr>
              <w:instrText xml:space="preserve"> PAGEREF _Toc196828972 \h </w:instrText>
            </w:r>
            <w:r>
              <w:rPr>
                <w:noProof/>
                <w:webHidden/>
              </w:rPr>
            </w:r>
            <w:r>
              <w:rPr>
                <w:noProof/>
                <w:webHidden/>
              </w:rPr>
              <w:fldChar w:fldCharType="separate"/>
            </w:r>
            <w:r>
              <w:rPr>
                <w:noProof/>
                <w:webHidden/>
              </w:rPr>
              <w:t>5</w:t>
            </w:r>
            <w:r>
              <w:rPr>
                <w:noProof/>
                <w:webHidden/>
              </w:rPr>
              <w:fldChar w:fldCharType="end"/>
            </w:r>
          </w:hyperlink>
        </w:p>
        <w:p w14:paraId="02B489E1" w14:textId="157F24A9" w:rsidR="00333F7C" w:rsidRDefault="00333F7C" w:rsidP="000D0402">
          <w:pPr>
            <w:pStyle w:val="TOC1"/>
            <w:rPr>
              <w:rFonts w:asciiTheme="minorHAnsi" w:eastAsiaTheme="minorEastAsia" w:hAnsiTheme="minorHAnsi" w:cstheme="minorBidi"/>
              <w:noProof/>
              <w:kern w:val="2"/>
              <w:szCs w:val="24"/>
              <w:lang w:eastAsia="en-GB"/>
              <w14:ligatures w14:val="standardContextual"/>
            </w:rPr>
          </w:pPr>
          <w:hyperlink w:anchor="_Toc196828973" w:history="1">
            <w:r w:rsidRPr="00D53798">
              <w:rPr>
                <w:rStyle w:val="Hyperlink"/>
                <w:bCs/>
                <w:noProof/>
                <w:lang w:eastAsia="en-GB"/>
              </w:rPr>
              <w:t>3.</w:t>
            </w:r>
            <w:r>
              <w:rPr>
                <w:rFonts w:asciiTheme="minorHAnsi" w:eastAsiaTheme="minorEastAsia" w:hAnsiTheme="minorHAnsi" w:cstheme="minorBidi"/>
                <w:noProof/>
                <w:kern w:val="2"/>
                <w:szCs w:val="24"/>
                <w:lang w:eastAsia="en-GB"/>
                <w14:ligatures w14:val="standardContextual"/>
              </w:rPr>
              <w:tab/>
            </w:r>
            <w:r w:rsidRPr="00D53798">
              <w:rPr>
                <w:rStyle w:val="Hyperlink"/>
                <w:bCs/>
                <w:noProof/>
                <w:lang w:eastAsia="en-GB"/>
              </w:rPr>
              <w:t>The planning regime</w:t>
            </w:r>
            <w:r>
              <w:rPr>
                <w:noProof/>
                <w:webHidden/>
              </w:rPr>
              <w:tab/>
            </w:r>
            <w:r>
              <w:rPr>
                <w:noProof/>
                <w:webHidden/>
              </w:rPr>
              <w:fldChar w:fldCharType="begin"/>
            </w:r>
            <w:r>
              <w:rPr>
                <w:noProof/>
                <w:webHidden/>
              </w:rPr>
              <w:instrText xml:space="preserve"> PAGEREF _Toc196828973 \h </w:instrText>
            </w:r>
            <w:r>
              <w:rPr>
                <w:noProof/>
                <w:webHidden/>
              </w:rPr>
            </w:r>
            <w:r>
              <w:rPr>
                <w:noProof/>
                <w:webHidden/>
              </w:rPr>
              <w:fldChar w:fldCharType="separate"/>
            </w:r>
            <w:r>
              <w:rPr>
                <w:noProof/>
                <w:webHidden/>
              </w:rPr>
              <w:t>5</w:t>
            </w:r>
            <w:r>
              <w:rPr>
                <w:noProof/>
                <w:webHidden/>
              </w:rPr>
              <w:fldChar w:fldCharType="end"/>
            </w:r>
          </w:hyperlink>
        </w:p>
        <w:p w14:paraId="631A2C3E" w14:textId="3FD5DD1C" w:rsidR="00333F7C" w:rsidRDefault="00333F7C" w:rsidP="000D0402">
          <w:pPr>
            <w:pStyle w:val="TOC2"/>
            <w:rPr>
              <w:rFonts w:asciiTheme="minorHAnsi" w:eastAsiaTheme="minorEastAsia" w:hAnsiTheme="minorHAnsi" w:cstheme="minorBidi"/>
              <w:noProof/>
              <w:kern w:val="2"/>
              <w:szCs w:val="24"/>
              <w:lang w:eastAsia="en-GB"/>
              <w14:ligatures w14:val="standardContextual"/>
            </w:rPr>
          </w:pPr>
          <w:hyperlink w:anchor="_Toc196828974" w:history="1">
            <w:r w:rsidRPr="00D53798">
              <w:rPr>
                <w:rStyle w:val="Hyperlink"/>
                <w:rFonts w:cs="Arial"/>
                <w:noProof/>
                <w:lang w:eastAsia="en-GB"/>
              </w:rPr>
              <w:t xml:space="preserve">3.1 </w:t>
            </w:r>
            <w:r w:rsidR="00505B77">
              <w:rPr>
                <w:rStyle w:val="Hyperlink"/>
                <w:rFonts w:cs="Arial"/>
                <w:noProof/>
                <w:lang w:eastAsia="en-GB"/>
              </w:rPr>
              <w:t xml:space="preserve">   </w:t>
            </w:r>
            <w:r w:rsidRPr="00D53798">
              <w:rPr>
                <w:rStyle w:val="Hyperlink"/>
                <w:rFonts w:cs="Arial"/>
                <w:noProof/>
                <w:lang w:eastAsia="en-GB"/>
              </w:rPr>
              <w:t>National Spatial Strategy</w:t>
            </w:r>
            <w:r>
              <w:rPr>
                <w:noProof/>
                <w:webHidden/>
              </w:rPr>
              <w:tab/>
            </w:r>
            <w:r>
              <w:rPr>
                <w:noProof/>
                <w:webHidden/>
              </w:rPr>
              <w:fldChar w:fldCharType="begin"/>
            </w:r>
            <w:r>
              <w:rPr>
                <w:noProof/>
                <w:webHidden/>
              </w:rPr>
              <w:instrText xml:space="preserve"> PAGEREF _Toc196828974 \h </w:instrText>
            </w:r>
            <w:r>
              <w:rPr>
                <w:noProof/>
                <w:webHidden/>
              </w:rPr>
            </w:r>
            <w:r>
              <w:rPr>
                <w:noProof/>
                <w:webHidden/>
              </w:rPr>
              <w:fldChar w:fldCharType="separate"/>
            </w:r>
            <w:r>
              <w:rPr>
                <w:noProof/>
                <w:webHidden/>
              </w:rPr>
              <w:t>5</w:t>
            </w:r>
            <w:r>
              <w:rPr>
                <w:noProof/>
                <w:webHidden/>
              </w:rPr>
              <w:fldChar w:fldCharType="end"/>
            </w:r>
          </w:hyperlink>
        </w:p>
        <w:p w14:paraId="7E202681" w14:textId="0D767F5C" w:rsidR="00333F7C" w:rsidRDefault="00333F7C" w:rsidP="000D0402">
          <w:pPr>
            <w:pStyle w:val="TOC2"/>
            <w:rPr>
              <w:rFonts w:asciiTheme="minorHAnsi" w:eastAsiaTheme="minorEastAsia" w:hAnsiTheme="minorHAnsi" w:cstheme="minorBidi"/>
              <w:noProof/>
              <w:kern w:val="2"/>
              <w:szCs w:val="24"/>
              <w:lang w:eastAsia="en-GB"/>
              <w14:ligatures w14:val="standardContextual"/>
            </w:rPr>
          </w:pPr>
          <w:hyperlink w:anchor="_Toc196828975" w:history="1">
            <w:r w:rsidRPr="00D53798">
              <w:rPr>
                <w:rStyle w:val="Hyperlink"/>
                <w:rFonts w:cs="Arial"/>
                <w:noProof/>
                <w:lang w:eastAsia="en-GB"/>
              </w:rPr>
              <w:t>3.2</w:t>
            </w:r>
            <w:r>
              <w:rPr>
                <w:rFonts w:asciiTheme="minorHAnsi" w:eastAsiaTheme="minorEastAsia" w:hAnsiTheme="minorHAnsi" w:cstheme="minorBidi"/>
                <w:noProof/>
                <w:kern w:val="2"/>
                <w:szCs w:val="24"/>
                <w:lang w:eastAsia="en-GB"/>
                <w14:ligatures w14:val="standardContextual"/>
              </w:rPr>
              <w:tab/>
            </w:r>
            <w:r w:rsidRPr="00D53798">
              <w:rPr>
                <w:rStyle w:val="Hyperlink"/>
                <w:rFonts w:cs="Arial"/>
                <w:noProof/>
                <w:lang w:eastAsia="en-GB"/>
              </w:rPr>
              <w:t>Competent person definition</w:t>
            </w:r>
            <w:r>
              <w:rPr>
                <w:noProof/>
                <w:webHidden/>
              </w:rPr>
              <w:tab/>
            </w:r>
            <w:r>
              <w:rPr>
                <w:noProof/>
                <w:webHidden/>
              </w:rPr>
              <w:fldChar w:fldCharType="begin"/>
            </w:r>
            <w:r>
              <w:rPr>
                <w:noProof/>
                <w:webHidden/>
              </w:rPr>
              <w:instrText xml:space="preserve"> PAGEREF _Toc196828975 \h </w:instrText>
            </w:r>
            <w:r>
              <w:rPr>
                <w:noProof/>
                <w:webHidden/>
              </w:rPr>
            </w:r>
            <w:r>
              <w:rPr>
                <w:noProof/>
                <w:webHidden/>
              </w:rPr>
              <w:fldChar w:fldCharType="separate"/>
            </w:r>
            <w:r>
              <w:rPr>
                <w:noProof/>
                <w:webHidden/>
              </w:rPr>
              <w:t>6</w:t>
            </w:r>
            <w:r>
              <w:rPr>
                <w:noProof/>
                <w:webHidden/>
              </w:rPr>
              <w:fldChar w:fldCharType="end"/>
            </w:r>
          </w:hyperlink>
        </w:p>
        <w:p w14:paraId="32722DDB" w14:textId="107CFEF1" w:rsidR="00333F7C" w:rsidRDefault="00333F7C" w:rsidP="000D0402">
          <w:pPr>
            <w:pStyle w:val="TOC1"/>
            <w:rPr>
              <w:rFonts w:asciiTheme="minorHAnsi" w:eastAsiaTheme="minorEastAsia" w:hAnsiTheme="minorHAnsi" w:cstheme="minorBidi"/>
              <w:noProof/>
              <w:kern w:val="2"/>
              <w:szCs w:val="24"/>
              <w:lang w:eastAsia="en-GB"/>
              <w14:ligatures w14:val="standardContextual"/>
            </w:rPr>
          </w:pPr>
          <w:hyperlink w:anchor="_Toc196828976" w:history="1">
            <w:r w:rsidRPr="00D53798">
              <w:rPr>
                <w:rStyle w:val="Hyperlink"/>
                <w:noProof/>
              </w:rPr>
              <w:t>4.</w:t>
            </w:r>
            <w:r>
              <w:rPr>
                <w:rFonts w:asciiTheme="minorHAnsi" w:eastAsiaTheme="minorEastAsia" w:hAnsiTheme="minorHAnsi" w:cstheme="minorBidi"/>
                <w:noProof/>
                <w:kern w:val="2"/>
                <w:szCs w:val="24"/>
                <w:lang w:eastAsia="en-GB"/>
                <w14:ligatures w14:val="standardContextual"/>
              </w:rPr>
              <w:tab/>
            </w:r>
            <w:r w:rsidRPr="00D53798">
              <w:rPr>
                <w:rStyle w:val="Hyperlink"/>
                <w:noProof/>
              </w:rPr>
              <w:t>Category 4 Screening Levels, and other human health assessment methodologies</w:t>
            </w:r>
            <w:r>
              <w:rPr>
                <w:noProof/>
                <w:webHidden/>
              </w:rPr>
              <w:tab/>
            </w:r>
            <w:r>
              <w:rPr>
                <w:noProof/>
                <w:webHidden/>
              </w:rPr>
              <w:fldChar w:fldCharType="begin"/>
            </w:r>
            <w:r>
              <w:rPr>
                <w:noProof/>
                <w:webHidden/>
              </w:rPr>
              <w:instrText xml:space="preserve"> PAGEREF _Toc196828976 \h </w:instrText>
            </w:r>
            <w:r>
              <w:rPr>
                <w:noProof/>
                <w:webHidden/>
              </w:rPr>
            </w:r>
            <w:r>
              <w:rPr>
                <w:noProof/>
                <w:webHidden/>
              </w:rPr>
              <w:fldChar w:fldCharType="separate"/>
            </w:r>
            <w:r>
              <w:rPr>
                <w:noProof/>
                <w:webHidden/>
              </w:rPr>
              <w:t>6</w:t>
            </w:r>
            <w:r>
              <w:rPr>
                <w:noProof/>
                <w:webHidden/>
              </w:rPr>
              <w:fldChar w:fldCharType="end"/>
            </w:r>
          </w:hyperlink>
        </w:p>
        <w:p w14:paraId="6156024C" w14:textId="7A2EB9BE" w:rsidR="00333F7C" w:rsidRDefault="00333F7C" w:rsidP="000D0402">
          <w:pPr>
            <w:pStyle w:val="TOC1"/>
            <w:rPr>
              <w:rFonts w:asciiTheme="minorHAnsi" w:eastAsiaTheme="minorEastAsia" w:hAnsiTheme="minorHAnsi" w:cstheme="minorBidi"/>
              <w:noProof/>
              <w:kern w:val="2"/>
              <w:szCs w:val="24"/>
              <w:lang w:eastAsia="en-GB"/>
              <w14:ligatures w14:val="standardContextual"/>
            </w:rPr>
          </w:pPr>
          <w:hyperlink w:anchor="_Toc196828977" w:history="1">
            <w:r w:rsidRPr="00D53798">
              <w:rPr>
                <w:rStyle w:val="Hyperlink"/>
                <w:rFonts w:ascii="Helvetica" w:hAnsi="Helvetica" w:cs="Helvetica"/>
                <w:bCs/>
                <w:noProof/>
              </w:rPr>
              <w:t>5.</w:t>
            </w:r>
            <w:r>
              <w:rPr>
                <w:rFonts w:asciiTheme="minorHAnsi" w:eastAsiaTheme="minorEastAsia" w:hAnsiTheme="minorHAnsi" w:cstheme="minorBidi"/>
                <w:noProof/>
                <w:kern w:val="2"/>
                <w:szCs w:val="24"/>
                <w:lang w:eastAsia="en-GB"/>
                <w14:ligatures w14:val="standardContextual"/>
              </w:rPr>
              <w:tab/>
            </w:r>
            <w:r w:rsidRPr="00D53798">
              <w:rPr>
                <w:rStyle w:val="Hyperlink"/>
                <w:rFonts w:ascii="Helvetica" w:hAnsi="Helvetica" w:cs="Helvetica"/>
                <w:bCs/>
                <w:noProof/>
              </w:rPr>
              <w:t>Water environment risk assessment</w:t>
            </w:r>
            <w:r>
              <w:rPr>
                <w:noProof/>
                <w:webHidden/>
              </w:rPr>
              <w:tab/>
            </w:r>
            <w:r>
              <w:rPr>
                <w:noProof/>
                <w:webHidden/>
              </w:rPr>
              <w:fldChar w:fldCharType="begin"/>
            </w:r>
            <w:r>
              <w:rPr>
                <w:noProof/>
                <w:webHidden/>
              </w:rPr>
              <w:instrText xml:space="preserve"> PAGEREF _Toc196828977 \h </w:instrText>
            </w:r>
            <w:r>
              <w:rPr>
                <w:noProof/>
                <w:webHidden/>
              </w:rPr>
            </w:r>
            <w:r>
              <w:rPr>
                <w:noProof/>
                <w:webHidden/>
              </w:rPr>
              <w:fldChar w:fldCharType="separate"/>
            </w:r>
            <w:r>
              <w:rPr>
                <w:noProof/>
                <w:webHidden/>
              </w:rPr>
              <w:t>7</w:t>
            </w:r>
            <w:r>
              <w:rPr>
                <w:noProof/>
                <w:webHidden/>
              </w:rPr>
              <w:fldChar w:fldCharType="end"/>
            </w:r>
          </w:hyperlink>
        </w:p>
        <w:p w14:paraId="3BA31259" w14:textId="1544FA14" w:rsidR="00333F7C" w:rsidRDefault="00333F7C" w:rsidP="000D0402">
          <w:pPr>
            <w:pStyle w:val="TOC1"/>
            <w:rPr>
              <w:rFonts w:asciiTheme="minorHAnsi" w:eastAsiaTheme="minorEastAsia" w:hAnsiTheme="minorHAnsi" w:cstheme="minorBidi"/>
              <w:noProof/>
              <w:kern w:val="2"/>
              <w:szCs w:val="24"/>
              <w:lang w:eastAsia="en-GB"/>
              <w14:ligatures w14:val="standardContextual"/>
            </w:rPr>
          </w:pPr>
          <w:hyperlink w:anchor="_Toc196828978" w:history="1">
            <w:r w:rsidRPr="00D53798">
              <w:rPr>
                <w:rStyle w:val="Hyperlink"/>
                <w:bCs/>
                <w:noProof/>
                <w:lang w:eastAsia="en-GB"/>
              </w:rPr>
              <w:t>6.</w:t>
            </w:r>
            <w:r>
              <w:rPr>
                <w:rFonts w:asciiTheme="minorHAnsi" w:eastAsiaTheme="minorEastAsia" w:hAnsiTheme="minorHAnsi" w:cstheme="minorBidi"/>
                <w:noProof/>
                <w:kern w:val="2"/>
                <w:szCs w:val="24"/>
                <w:lang w:eastAsia="en-GB"/>
                <w14:ligatures w14:val="standardContextual"/>
              </w:rPr>
              <w:tab/>
            </w:r>
            <w:r w:rsidRPr="00D53798">
              <w:rPr>
                <w:rStyle w:val="Hyperlink"/>
                <w:bCs/>
                <w:noProof/>
                <w:lang w:eastAsia="en-GB"/>
              </w:rPr>
              <w:t>Regulatory Controls for Remediation</w:t>
            </w:r>
            <w:r>
              <w:rPr>
                <w:noProof/>
                <w:webHidden/>
              </w:rPr>
              <w:tab/>
            </w:r>
            <w:r>
              <w:rPr>
                <w:noProof/>
                <w:webHidden/>
              </w:rPr>
              <w:fldChar w:fldCharType="begin"/>
            </w:r>
            <w:r>
              <w:rPr>
                <w:noProof/>
                <w:webHidden/>
              </w:rPr>
              <w:instrText xml:space="preserve"> PAGEREF _Toc196828978 \h </w:instrText>
            </w:r>
            <w:r>
              <w:rPr>
                <w:noProof/>
                <w:webHidden/>
              </w:rPr>
            </w:r>
            <w:r>
              <w:rPr>
                <w:noProof/>
                <w:webHidden/>
              </w:rPr>
              <w:fldChar w:fldCharType="separate"/>
            </w:r>
            <w:r>
              <w:rPr>
                <w:noProof/>
                <w:webHidden/>
              </w:rPr>
              <w:t>7</w:t>
            </w:r>
            <w:r>
              <w:rPr>
                <w:noProof/>
                <w:webHidden/>
              </w:rPr>
              <w:fldChar w:fldCharType="end"/>
            </w:r>
          </w:hyperlink>
        </w:p>
        <w:p w14:paraId="7A03BA05" w14:textId="056C1D75" w:rsidR="00333F7C" w:rsidRDefault="00333F7C" w:rsidP="000D0402">
          <w:pPr>
            <w:pStyle w:val="TOC1"/>
            <w:rPr>
              <w:rFonts w:asciiTheme="minorHAnsi" w:eastAsiaTheme="minorEastAsia" w:hAnsiTheme="minorHAnsi" w:cstheme="minorBidi"/>
              <w:noProof/>
              <w:kern w:val="2"/>
              <w:szCs w:val="24"/>
              <w:lang w:eastAsia="en-GB"/>
              <w14:ligatures w14:val="standardContextual"/>
            </w:rPr>
          </w:pPr>
          <w:hyperlink w:anchor="_Toc196828979" w:history="1">
            <w:r w:rsidRPr="00D53798">
              <w:rPr>
                <w:rStyle w:val="Hyperlink"/>
                <w:rFonts w:cs="Arial"/>
                <w:bCs/>
                <w:noProof/>
                <w:lang w:eastAsia="en-GB"/>
              </w:rPr>
              <w:t>7.</w:t>
            </w:r>
            <w:r>
              <w:rPr>
                <w:rFonts w:asciiTheme="minorHAnsi" w:eastAsiaTheme="minorEastAsia" w:hAnsiTheme="minorHAnsi" w:cstheme="minorBidi"/>
                <w:noProof/>
                <w:kern w:val="2"/>
                <w:szCs w:val="24"/>
                <w:lang w:eastAsia="en-GB"/>
                <w14:ligatures w14:val="standardContextual"/>
              </w:rPr>
              <w:tab/>
            </w:r>
            <w:r w:rsidRPr="00D53798">
              <w:rPr>
                <w:rStyle w:val="Hyperlink"/>
                <w:rFonts w:cs="Arial"/>
                <w:bCs/>
                <w:noProof/>
                <w:lang w:eastAsia="en-GB"/>
              </w:rPr>
              <w:t>Other regulatory decisions from the environmental regulator</w:t>
            </w:r>
            <w:r>
              <w:rPr>
                <w:noProof/>
                <w:webHidden/>
              </w:rPr>
              <w:tab/>
            </w:r>
            <w:r>
              <w:rPr>
                <w:noProof/>
                <w:webHidden/>
              </w:rPr>
              <w:fldChar w:fldCharType="begin"/>
            </w:r>
            <w:r>
              <w:rPr>
                <w:noProof/>
                <w:webHidden/>
              </w:rPr>
              <w:instrText xml:space="preserve"> PAGEREF _Toc196828979 \h </w:instrText>
            </w:r>
            <w:r>
              <w:rPr>
                <w:noProof/>
                <w:webHidden/>
              </w:rPr>
            </w:r>
            <w:r>
              <w:rPr>
                <w:noProof/>
                <w:webHidden/>
              </w:rPr>
              <w:fldChar w:fldCharType="separate"/>
            </w:r>
            <w:r>
              <w:rPr>
                <w:noProof/>
                <w:webHidden/>
              </w:rPr>
              <w:t>7</w:t>
            </w:r>
            <w:r>
              <w:rPr>
                <w:noProof/>
                <w:webHidden/>
              </w:rPr>
              <w:fldChar w:fldCharType="end"/>
            </w:r>
          </w:hyperlink>
        </w:p>
        <w:p w14:paraId="7C043BE9" w14:textId="2C9602A3" w:rsidR="00333F7C" w:rsidRDefault="00333F7C" w:rsidP="000D0402">
          <w:pPr>
            <w:pStyle w:val="TOC1"/>
            <w:rPr>
              <w:rFonts w:asciiTheme="minorHAnsi" w:eastAsiaTheme="minorEastAsia" w:hAnsiTheme="minorHAnsi" w:cstheme="minorBidi"/>
              <w:noProof/>
              <w:kern w:val="2"/>
              <w:szCs w:val="24"/>
              <w:lang w:eastAsia="en-GB"/>
              <w14:ligatures w14:val="standardContextual"/>
            </w:rPr>
          </w:pPr>
          <w:hyperlink w:anchor="_Toc196828980" w:history="1">
            <w:r w:rsidRPr="00D53798">
              <w:rPr>
                <w:rStyle w:val="Hyperlink"/>
                <w:rFonts w:cs="Arial"/>
                <w:bCs/>
                <w:noProof/>
                <w:lang w:eastAsia="en-GB"/>
              </w:rPr>
              <w:t>8.</w:t>
            </w:r>
            <w:r>
              <w:rPr>
                <w:rFonts w:asciiTheme="minorHAnsi" w:eastAsiaTheme="minorEastAsia" w:hAnsiTheme="minorHAnsi" w:cstheme="minorBidi"/>
                <w:noProof/>
                <w:kern w:val="2"/>
                <w:szCs w:val="24"/>
                <w:lang w:eastAsia="en-GB"/>
                <w14:ligatures w14:val="standardContextual"/>
              </w:rPr>
              <w:tab/>
            </w:r>
            <w:r w:rsidRPr="00D53798">
              <w:rPr>
                <w:rStyle w:val="Hyperlink"/>
                <w:rFonts w:cs="Arial"/>
                <w:bCs/>
                <w:noProof/>
                <w:lang w:eastAsia="en-GB"/>
              </w:rPr>
              <w:t>Other schemes and initiatives referenced in LCRM</w:t>
            </w:r>
            <w:r>
              <w:rPr>
                <w:noProof/>
                <w:webHidden/>
              </w:rPr>
              <w:tab/>
            </w:r>
            <w:r>
              <w:rPr>
                <w:noProof/>
                <w:webHidden/>
              </w:rPr>
              <w:fldChar w:fldCharType="begin"/>
            </w:r>
            <w:r>
              <w:rPr>
                <w:noProof/>
                <w:webHidden/>
              </w:rPr>
              <w:instrText xml:space="preserve"> PAGEREF _Toc196828980 \h </w:instrText>
            </w:r>
            <w:r>
              <w:rPr>
                <w:noProof/>
                <w:webHidden/>
              </w:rPr>
            </w:r>
            <w:r>
              <w:rPr>
                <w:noProof/>
                <w:webHidden/>
              </w:rPr>
              <w:fldChar w:fldCharType="separate"/>
            </w:r>
            <w:r>
              <w:rPr>
                <w:noProof/>
                <w:webHidden/>
              </w:rPr>
              <w:t>8</w:t>
            </w:r>
            <w:r>
              <w:rPr>
                <w:noProof/>
                <w:webHidden/>
              </w:rPr>
              <w:fldChar w:fldCharType="end"/>
            </w:r>
          </w:hyperlink>
        </w:p>
        <w:p w14:paraId="497B61A4" w14:textId="67590E3D" w:rsidR="00333F7C" w:rsidRDefault="00333F7C" w:rsidP="000D0402">
          <w:pPr>
            <w:pStyle w:val="TOC2"/>
            <w:rPr>
              <w:rFonts w:asciiTheme="minorHAnsi" w:eastAsiaTheme="minorEastAsia" w:hAnsiTheme="minorHAnsi" w:cstheme="minorBidi"/>
              <w:noProof/>
              <w:kern w:val="2"/>
              <w:szCs w:val="24"/>
              <w:lang w:eastAsia="en-GB"/>
              <w14:ligatures w14:val="standardContextual"/>
            </w:rPr>
          </w:pPr>
          <w:hyperlink w:anchor="_Toc196828981" w:history="1">
            <w:r w:rsidRPr="00D53798">
              <w:rPr>
                <w:rStyle w:val="Hyperlink"/>
                <w:noProof/>
                <w:lang w:eastAsia="en-GB"/>
              </w:rPr>
              <w:t>8.1</w:t>
            </w:r>
            <w:r>
              <w:rPr>
                <w:rFonts w:asciiTheme="minorHAnsi" w:eastAsiaTheme="minorEastAsia" w:hAnsiTheme="minorHAnsi" w:cstheme="minorBidi"/>
                <w:noProof/>
                <w:kern w:val="2"/>
                <w:szCs w:val="24"/>
                <w:lang w:eastAsia="en-GB"/>
                <w14:ligatures w14:val="standardContextual"/>
              </w:rPr>
              <w:tab/>
            </w:r>
            <w:r w:rsidRPr="00D53798">
              <w:rPr>
                <w:rStyle w:val="Hyperlink"/>
                <w:noProof/>
                <w:lang w:eastAsia="en-GB"/>
              </w:rPr>
              <w:t>The National Quality Mark Scheme (NQMS) and CL:AIRE Gas Protection Verification Accreditation Scheme (GPVS)</w:t>
            </w:r>
            <w:r>
              <w:rPr>
                <w:noProof/>
                <w:webHidden/>
              </w:rPr>
              <w:tab/>
            </w:r>
            <w:r>
              <w:rPr>
                <w:noProof/>
                <w:webHidden/>
              </w:rPr>
              <w:fldChar w:fldCharType="begin"/>
            </w:r>
            <w:r>
              <w:rPr>
                <w:noProof/>
                <w:webHidden/>
              </w:rPr>
              <w:instrText xml:space="preserve"> PAGEREF _Toc196828981 \h </w:instrText>
            </w:r>
            <w:r>
              <w:rPr>
                <w:noProof/>
                <w:webHidden/>
              </w:rPr>
            </w:r>
            <w:r>
              <w:rPr>
                <w:noProof/>
                <w:webHidden/>
              </w:rPr>
              <w:fldChar w:fldCharType="separate"/>
            </w:r>
            <w:r>
              <w:rPr>
                <w:noProof/>
                <w:webHidden/>
              </w:rPr>
              <w:t>8</w:t>
            </w:r>
            <w:r>
              <w:rPr>
                <w:noProof/>
                <w:webHidden/>
              </w:rPr>
              <w:fldChar w:fldCharType="end"/>
            </w:r>
          </w:hyperlink>
        </w:p>
        <w:p w14:paraId="1D5D9E22" w14:textId="2110C0CB" w:rsidR="00333F7C" w:rsidRDefault="00333F7C" w:rsidP="000D0402">
          <w:pPr>
            <w:pStyle w:val="TOC2"/>
            <w:rPr>
              <w:rFonts w:asciiTheme="minorHAnsi" w:eastAsiaTheme="minorEastAsia" w:hAnsiTheme="minorHAnsi" w:cstheme="minorBidi"/>
              <w:noProof/>
              <w:kern w:val="2"/>
              <w:szCs w:val="24"/>
              <w:lang w:eastAsia="en-GB"/>
              <w14:ligatures w14:val="standardContextual"/>
            </w:rPr>
          </w:pPr>
          <w:hyperlink w:anchor="_Toc196828982" w:history="1">
            <w:r w:rsidRPr="00D53798">
              <w:rPr>
                <w:rStyle w:val="Hyperlink"/>
                <w:noProof/>
                <w:lang w:eastAsia="en-GB"/>
              </w:rPr>
              <w:t>8.2</w:t>
            </w:r>
            <w:r>
              <w:rPr>
                <w:rFonts w:asciiTheme="minorHAnsi" w:eastAsiaTheme="minorEastAsia" w:hAnsiTheme="minorHAnsi" w:cstheme="minorBidi"/>
                <w:noProof/>
                <w:kern w:val="2"/>
                <w:szCs w:val="24"/>
                <w:lang w:eastAsia="en-GB"/>
                <w14:ligatures w14:val="standardContextual"/>
              </w:rPr>
              <w:tab/>
            </w:r>
            <w:r w:rsidRPr="00D53798">
              <w:rPr>
                <w:rStyle w:val="Hyperlink"/>
                <w:noProof/>
                <w:lang w:eastAsia="en-GB"/>
              </w:rPr>
              <w:t>Monitoring Certification Scheme (MCERTS)</w:t>
            </w:r>
            <w:r>
              <w:rPr>
                <w:noProof/>
                <w:webHidden/>
              </w:rPr>
              <w:tab/>
            </w:r>
            <w:r>
              <w:rPr>
                <w:noProof/>
                <w:webHidden/>
              </w:rPr>
              <w:fldChar w:fldCharType="begin"/>
            </w:r>
            <w:r>
              <w:rPr>
                <w:noProof/>
                <w:webHidden/>
              </w:rPr>
              <w:instrText xml:space="preserve"> PAGEREF _Toc196828982 \h </w:instrText>
            </w:r>
            <w:r>
              <w:rPr>
                <w:noProof/>
                <w:webHidden/>
              </w:rPr>
            </w:r>
            <w:r>
              <w:rPr>
                <w:noProof/>
                <w:webHidden/>
              </w:rPr>
              <w:fldChar w:fldCharType="separate"/>
            </w:r>
            <w:r>
              <w:rPr>
                <w:noProof/>
                <w:webHidden/>
              </w:rPr>
              <w:t>8</w:t>
            </w:r>
            <w:r>
              <w:rPr>
                <w:noProof/>
                <w:webHidden/>
              </w:rPr>
              <w:fldChar w:fldCharType="end"/>
            </w:r>
          </w:hyperlink>
        </w:p>
        <w:p w14:paraId="2B8831C1" w14:textId="4824B821" w:rsidR="00333F7C" w:rsidRDefault="00333F7C" w:rsidP="000D0402">
          <w:pPr>
            <w:pStyle w:val="TOC2"/>
            <w:rPr>
              <w:rFonts w:asciiTheme="minorHAnsi" w:eastAsiaTheme="minorEastAsia" w:hAnsiTheme="minorHAnsi" w:cstheme="minorBidi"/>
              <w:noProof/>
              <w:kern w:val="2"/>
              <w:szCs w:val="24"/>
              <w:lang w:eastAsia="en-GB"/>
              <w14:ligatures w14:val="standardContextual"/>
            </w:rPr>
          </w:pPr>
          <w:hyperlink w:anchor="_Toc196828983" w:history="1">
            <w:r w:rsidRPr="00D53798">
              <w:rPr>
                <w:rStyle w:val="Hyperlink"/>
                <w:noProof/>
                <w:lang w:eastAsia="en-GB"/>
              </w:rPr>
              <w:t>8.3</w:t>
            </w:r>
            <w:r>
              <w:rPr>
                <w:rFonts w:asciiTheme="minorHAnsi" w:eastAsiaTheme="minorEastAsia" w:hAnsiTheme="minorHAnsi" w:cstheme="minorBidi"/>
                <w:noProof/>
                <w:kern w:val="2"/>
                <w:szCs w:val="24"/>
                <w:lang w:eastAsia="en-GB"/>
                <w14:ligatures w14:val="standardContextual"/>
              </w:rPr>
              <w:tab/>
            </w:r>
            <w:r w:rsidRPr="00D53798">
              <w:rPr>
                <w:rStyle w:val="Hyperlink"/>
                <w:noProof/>
                <w:lang w:eastAsia="en-GB"/>
              </w:rPr>
              <w:t>Definition of Waste Industry Code of Practice (DoW CoP)</w:t>
            </w:r>
            <w:r>
              <w:rPr>
                <w:noProof/>
                <w:webHidden/>
              </w:rPr>
              <w:tab/>
            </w:r>
            <w:r>
              <w:rPr>
                <w:noProof/>
                <w:webHidden/>
              </w:rPr>
              <w:fldChar w:fldCharType="begin"/>
            </w:r>
            <w:r>
              <w:rPr>
                <w:noProof/>
                <w:webHidden/>
              </w:rPr>
              <w:instrText xml:space="preserve"> PAGEREF _Toc196828983 \h </w:instrText>
            </w:r>
            <w:r>
              <w:rPr>
                <w:noProof/>
                <w:webHidden/>
              </w:rPr>
            </w:r>
            <w:r>
              <w:rPr>
                <w:noProof/>
                <w:webHidden/>
              </w:rPr>
              <w:fldChar w:fldCharType="separate"/>
            </w:r>
            <w:r>
              <w:rPr>
                <w:noProof/>
                <w:webHidden/>
              </w:rPr>
              <w:t>8</w:t>
            </w:r>
            <w:r>
              <w:rPr>
                <w:noProof/>
                <w:webHidden/>
              </w:rPr>
              <w:fldChar w:fldCharType="end"/>
            </w:r>
          </w:hyperlink>
        </w:p>
        <w:p w14:paraId="22E983D2" w14:textId="2BBB91B6" w:rsidR="00333F7C" w:rsidRDefault="00333F7C" w:rsidP="000D0402">
          <w:pPr>
            <w:pStyle w:val="TOC1"/>
            <w:rPr>
              <w:rFonts w:asciiTheme="minorHAnsi" w:eastAsiaTheme="minorEastAsia" w:hAnsiTheme="minorHAnsi" w:cstheme="minorBidi"/>
              <w:noProof/>
              <w:kern w:val="2"/>
              <w:szCs w:val="24"/>
              <w:lang w:eastAsia="en-GB"/>
              <w14:ligatures w14:val="standardContextual"/>
            </w:rPr>
          </w:pPr>
          <w:hyperlink w:anchor="_Toc196828984" w:history="1">
            <w:r w:rsidRPr="00D53798">
              <w:rPr>
                <w:rStyle w:val="Hyperlink"/>
                <w:rFonts w:ascii="Segoe UI" w:hAnsi="Segoe UI" w:cs="Segoe UI"/>
                <w:bCs/>
                <w:noProof/>
                <w:lang w:eastAsia="en-GB"/>
              </w:rPr>
              <w:t>9.</w:t>
            </w:r>
            <w:r>
              <w:rPr>
                <w:rFonts w:asciiTheme="minorHAnsi" w:eastAsiaTheme="minorEastAsia" w:hAnsiTheme="minorHAnsi" w:cstheme="minorBidi"/>
                <w:noProof/>
                <w:kern w:val="2"/>
                <w:szCs w:val="24"/>
                <w:lang w:eastAsia="en-GB"/>
                <w14:ligatures w14:val="standardContextual"/>
              </w:rPr>
              <w:tab/>
            </w:r>
            <w:r w:rsidRPr="00D53798">
              <w:rPr>
                <w:rStyle w:val="Hyperlink"/>
                <w:bCs/>
                <w:noProof/>
                <w:lang w:eastAsia="en-GB"/>
              </w:rPr>
              <w:t>Equivalent Legislation</w:t>
            </w:r>
            <w:r>
              <w:rPr>
                <w:noProof/>
                <w:webHidden/>
              </w:rPr>
              <w:tab/>
            </w:r>
            <w:r>
              <w:rPr>
                <w:noProof/>
                <w:webHidden/>
              </w:rPr>
              <w:fldChar w:fldCharType="begin"/>
            </w:r>
            <w:r>
              <w:rPr>
                <w:noProof/>
                <w:webHidden/>
              </w:rPr>
              <w:instrText xml:space="preserve"> PAGEREF _Toc196828984 \h </w:instrText>
            </w:r>
            <w:r>
              <w:rPr>
                <w:noProof/>
                <w:webHidden/>
              </w:rPr>
            </w:r>
            <w:r>
              <w:rPr>
                <w:noProof/>
                <w:webHidden/>
              </w:rPr>
              <w:fldChar w:fldCharType="separate"/>
            </w:r>
            <w:r>
              <w:rPr>
                <w:noProof/>
                <w:webHidden/>
              </w:rPr>
              <w:t>9</w:t>
            </w:r>
            <w:r>
              <w:rPr>
                <w:noProof/>
                <w:webHidden/>
              </w:rPr>
              <w:fldChar w:fldCharType="end"/>
            </w:r>
          </w:hyperlink>
        </w:p>
        <w:p w14:paraId="5580002C" w14:textId="7372C66F" w:rsidR="00A650F5" w:rsidRDefault="00A650F5" w:rsidP="000D0402">
          <w:pPr>
            <w:pStyle w:val="TOC1"/>
          </w:pPr>
          <w:r>
            <w:fldChar w:fldCharType="end"/>
          </w:r>
        </w:p>
      </w:sdtContent>
    </w:sdt>
    <w:p w14:paraId="7C48768E" w14:textId="77777777" w:rsidR="003A017F" w:rsidRDefault="003A017F" w:rsidP="003A017F">
      <w:pPr>
        <w:pStyle w:val="Heading1"/>
        <w:keepNext w:val="0"/>
        <w:keepLines w:val="0"/>
        <w:spacing w:after="0"/>
        <w:rPr>
          <w:bCs/>
          <w:lang w:eastAsia="en-GB"/>
        </w:rPr>
      </w:pPr>
    </w:p>
    <w:p w14:paraId="2A345341" w14:textId="77777777" w:rsidR="003A017F" w:rsidRDefault="003A017F" w:rsidP="003A017F">
      <w:pPr>
        <w:pStyle w:val="Heading1"/>
        <w:keepNext w:val="0"/>
        <w:keepLines w:val="0"/>
        <w:spacing w:after="0"/>
        <w:rPr>
          <w:bCs/>
          <w:lang w:eastAsia="en-GB"/>
        </w:rPr>
      </w:pPr>
    </w:p>
    <w:p w14:paraId="7AB257FF" w14:textId="77777777" w:rsidR="003A017F" w:rsidRDefault="003A017F" w:rsidP="003A017F">
      <w:pPr>
        <w:pStyle w:val="Heading1"/>
        <w:keepNext w:val="0"/>
        <w:keepLines w:val="0"/>
        <w:spacing w:after="0"/>
        <w:rPr>
          <w:bCs/>
          <w:lang w:eastAsia="en-GB"/>
        </w:rPr>
      </w:pPr>
    </w:p>
    <w:p w14:paraId="78D65A6A" w14:textId="77777777" w:rsidR="003A017F" w:rsidRDefault="003A017F" w:rsidP="003A017F">
      <w:pPr>
        <w:pStyle w:val="Heading1"/>
        <w:keepNext w:val="0"/>
        <w:keepLines w:val="0"/>
        <w:spacing w:after="0"/>
        <w:rPr>
          <w:bCs/>
          <w:lang w:eastAsia="en-GB"/>
        </w:rPr>
      </w:pPr>
    </w:p>
    <w:p w14:paraId="0601EFA8" w14:textId="77777777" w:rsidR="003A017F" w:rsidRDefault="003A017F" w:rsidP="003A017F">
      <w:pPr>
        <w:pStyle w:val="Heading1"/>
        <w:keepNext w:val="0"/>
        <w:keepLines w:val="0"/>
        <w:spacing w:after="0"/>
        <w:rPr>
          <w:bCs/>
          <w:lang w:eastAsia="en-GB"/>
        </w:rPr>
      </w:pPr>
    </w:p>
    <w:p w14:paraId="39E6500F" w14:textId="729C0995" w:rsidR="003A017F" w:rsidRPr="00E16090" w:rsidRDefault="003A017F" w:rsidP="00130484">
      <w:pPr>
        <w:pStyle w:val="Heading1"/>
        <w:keepNext w:val="0"/>
        <w:keepLines w:val="0"/>
        <w:numPr>
          <w:ilvl w:val="0"/>
          <w:numId w:val="16"/>
        </w:numPr>
        <w:spacing w:after="0"/>
        <w:rPr>
          <w:b w:val="0"/>
          <w:bCs/>
          <w:sz w:val="28"/>
          <w:szCs w:val="28"/>
          <w:lang w:eastAsia="en-GB"/>
        </w:rPr>
      </w:pPr>
      <w:bookmarkStart w:id="1" w:name="_Toc196828968"/>
      <w:r w:rsidRPr="00E16090">
        <w:rPr>
          <w:bCs/>
          <w:sz w:val="28"/>
          <w:szCs w:val="28"/>
          <w:lang w:eastAsia="en-GB"/>
        </w:rPr>
        <w:t>What is LCRM?</w:t>
      </w:r>
      <w:bookmarkEnd w:id="1"/>
    </w:p>
    <w:p w14:paraId="539A13EF" w14:textId="77777777" w:rsidR="003A017F" w:rsidRPr="00921855" w:rsidRDefault="003A017F" w:rsidP="003A017F">
      <w:pPr>
        <w:rPr>
          <w:lang w:eastAsia="en-GB"/>
        </w:rPr>
      </w:pPr>
    </w:p>
    <w:p w14:paraId="58FB9269" w14:textId="14A1E27C" w:rsidR="003A017F" w:rsidRPr="00A625E8" w:rsidRDefault="003A017F" w:rsidP="003A017F">
      <w:pPr>
        <w:textAlignment w:val="baseline"/>
        <w:rPr>
          <w:rFonts w:ascii="Arial" w:hAnsi="Arial" w:cs="Arial"/>
          <w:lang w:eastAsia="en-GB"/>
        </w:rPr>
      </w:pPr>
      <w:r w:rsidRPr="00355053">
        <w:rPr>
          <w:rFonts w:cs="Arial"/>
          <w:lang w:eastAsia="en-GB"/>
        </w:rPr>
        <w:t>The Environment Agency</w:t>
      </w:r>
      <w:r>
        <w:rPr>
          <w:rFonts w:cs="Arial"/>
          <w:lang w:eastAsia="en-GB"/>
        </w:rPr>
        <w:t xml:space="preserve"> authored</w:t>
      </w:r>
      <w:r w:rsidRPr="00355053">
        <w:rPr>
          <w:rFonts w:cs="Arial"/>
          <w:lang w:eastAsia="en-GB"/>
        </w:rPr>
        <w:t xml:space="preserve"> </w:t>
      </w:r>
      <w:hyperlink r:id="rId11" w:history="1">
        <w:r w:rsidRPr="00355053">
          <w:rPr>
            <w:rStyle w:val="Hyperlink"/>
            <w:rFonts w:cs="Arial"/>
            <w:lang w:eastAsia="en-GB"/>
          </w:rPr>
          <w:t>Land Contamination Risk Management (LCRM) Guidance</w:t>
        </w:r>
      </w:hyperlink>
      <w:r w:rsidRPr="00355053">
        <w:rPr>
          <w:rFonts w:cs="Arial"/>
          <w:lang w:eastAsia="en-GB"/>
        </w:rPr>
        <w:t xml:space="preserve"> sets out how risks from land contamination should be assessed and managed. It is relevant to all those involved in managing land contamination.</w:t>
      </w:r>
    </w:p>
    <w:p w14:paraId="462CB723" w14:textId="217A66A5" w:rsidR="003A017F" w:rsidRPr="00A625E8" w:rsidRDefault="003A017F" w:rsidP="003A017F">
      <w:pPr>
        <w:textAlignment w:val="baseline"/>
        <w:rPr>
          <w:rFonts w:ascii="Arial" w:hAnsi="Arial" w:cs="Arial"/>
          <w:lang w:eastAsia="en-GB"/>
        </w:rPr>
      </w:pPr>
    </w:p>
    <w:p w14:paraId="3C7A9042" w14:textId="4AC39612" w:rsidR="003A017F" w:rsidRPr="00A625E8" w:rsidRDefault="003A017F" w:rsidP="003A017F">
      <w:pPr>
        <w:textAlignment w:val="baseline"/>
        <w:rPr>
          <w:rFonts w:ascii="Arial" w:hAnsi="Arial" w:cs="Arial"/>
          <w:lang w:eastAsia="en-GB"/>
        </w:rPr>
      </w:pPr>
      <w:r w:rsidRPr="00A625E8">
        <w:rPr>
          <w:rFonts w:ascii="Arial" w:hAnsi="Arial" w:cs="Arial"/>
          <w:lang w:eastAsia="en-GB"/>
        </w:rPr>
        <w:t>LCRM guidance was published on 8 October 2020 and replaces the earlier Contaminated Land Report 11 (CLR 11), first published in 2004. While CLR11 was applied UK-wide, the LCRM guidance was not formally applied in Scotland upon publication due to certain differences in the Scottish regulatory context that required clarification.</w:t>
      </w:r>
    </w:p>
    <w:p w14:paraId="44FD05F3" w14:textId="4C61135E" w:rsidR="003A017F" w:rsidRPr="00A625E8" w:rsidRDefault="003A017F" w:rsidP="003A017F">
      <w:pPr>
        <w:textAlignment w:val="baseline"/>
        <w:rPr>
          <w:rFonts w:ascii="Arial" w:hAnsi="Arial" w:cs="Arial"/>
          <w:lang w:eastAsia="en-GB"/>
        </w:rPr>
      </w:pPr>
    </w:p>
    <w:p w14:paraId="39DA0A2D" w14:textId="470FF2EA" w:rsidR="003A017F" w:rsidRDefault="003A017F" w:rsidP="003A017F">
      <w:pPr>
        <w:textAlignment w:val="baseline"/>
        <w:rPr>
          <w:rFonts w:cs="Arial"/>
          <w:lang w:eastAsia="en-GB"/>
        </w:rPr>
      </w:pPr>
      <w:r>
        <w:rPr>
          <w:rFonts w:cs="Arial"/>
          <w:lang w:eastAsia="en-GB"/>
        </w:rPr>
        <w:t>T</w:t>
      </w:r>
      <w:r w:rsidRPr="039974BD">
        <w:rPr>
          <w:rFonts w:cs="Arial"/>
          <w:lang w:eastAsia="en-GB"/>
        </w:rPr>
        <w:t xml:space="preserve">he LCRM guidance has </w:t>
      </w:r>
      <w:r>
        <w:rPr>
          <w:rFonts w:cs="Arial"/>
          <w:lang w:eastAsia="en-GB"/>
        </w:rPr>
        <w:t xml:space="preserve">now </w:t>
      </w:r>
      <w:r w:rsidRPr="039974BD">
        <w:rPr>
          <w:rFonts w:cs="Arial"/>
          <w:lang w:eastAsia="en-GB"/>
        </w:rPr>
        <w:t xml:space="preserve">been formally adopted in Scotland, and </w:t>
      </w:r>
      <w:r w:rsidRPr="00CD7741">
        <w:rPr>
          <w:rFonts w:cs="Arial"/>
          <w:lang w:eastAsia="en-GB"/>
        </w:rPr>
        <w:t>the good practice outlined in that document is expected to be followed,</w:t>
      </w:r>
      <w:r w:rsidRPr="039974BD">
        <w:rPr>
          <w:rFonts w:cs="Arial"/>
          <w:lang w:eastAsia="en-GB"/>
        </w:rPr>
        <w:t xml:space="preserve"> </w:t>
      </w:r>
      <w:r>
        <w:rPr>
          <w:rFonts w:cs="Arial"/>
          <w:lang w:eastAsia="en-GB"/>
        </w:rPr>
        <w:t xml:space="preserve">with consideration given, where required, to </w:t>
      </w:r>
      <w:r w:rsidRPr="039974BD" w:rsidDel="00E730FA">
        <w:rPr>
          <w:rFonts w:cs="Arial"/>
          <w:lang w:eastAsia="en-GB"/>
        </w:rPr>
        <w:t xml:space="preserve">divergences </w:t>
      </w:r>
      <w:r w:rsidRPr="039974BD">
        <w:rPr>
          <w:rFonts w:cs="Arial"/>
          <w:lang w:eastAsia="en-GB"/>
        </w:rPr>
        <w:t xml:space="preserve">in the </w:t>
      </w:r>
      <w:r>
        <w:rPr>
          <w:rFonts w:cs="Arial"/>
          <w:lang w:eastAsia="en-GB"/>
        </w:rPr>
        <w:t xml:space="preserve">Scottish regulatory </w:t>
      </w:r>
      <w:r w:rsidRPr="039974BD">
        <w:rPr>
          <w:rFonts w:cs="Arial"/>
          <w:lang w:eastAsia="en-GB"/>
        </w:rPr>
        <w:t>context</w:t>
      </w:r>
      <w:r>
        <w:rPr>
          <w:rFonts w:cs="Arial"/>
          <w:lang w:eastAsia="en-GB"/>
        </w:rPr>
        <w:t xml:space="preserve">. </w:t>
      </w:r>
      <w:r w:rsidRPr="039974BD">
        <w:rPr>
          <w:rFonts w:cs="Arial"/>
          <w:lang w:eastAsia="en-GB"/>
        </w:rPr>
        <w:t>The most significant differences are set out in this document and signposted throughout the LCRM guidance itself.</w:t>
      </w:r>
    </w:p>
    <w:p w14:paraId="7CC54473" w14:textId="77777777" w:rsidR="003A017F" w:rsidRDefault="003A017F" w:rsidP="003A017F">
      <w:pPr>
        <w:textAlignment w:val="baseline"/>
        <w:rPr>
          <w:rFonts w:cs="Arial"/>
          <w:lang w:eastAsia="en-GB"/>
        </w:rPr>
      </w:pPr>
    </w:p>
    <w:p w14:paraId="36DFE365" w14:textId="3DBF5BB8" w:rsidR="003A017F" w:rsidRDefault="003A017F" w:rsidP="003A017F">
      <w:pPr>
        <w:textAlignment w:val="baseline"/>
        <w:rPr>
          <w:rFonts w:cs="Arial"/>
          <w:lang w:eastAsia="en-GB"/>
        </w:rPr>
      </w:pPr>
      <w:r w:rsidRPr="039974BD">
        <w:rPr>
          <w:rFonts w:cs="Arial"/>
          <w:lang w:eastAsia="en-GB"/>
        </w:rPr>
        <w:t>This document is intended for land contamination practitioners with existing technical and regulatory knowledge. Anyone using LCRM guidance in Scotland is expected to familiarise themselves with relevant Scottish legislation and guidance (see ‘competent person’, below)</w:t>
      </w:r>
      <w:r w:rsidR="002815BA">
        <w:rPr>
          <w:rFonts w:cs="Arial"/>
          <w:lang w:eastAsia="en-GB"/>
        </w:rPr>
        <w:t>.</w:t>
      </w:r>
    </w:p>
    <w:p w14:paraId="462357A8" w14:textId="77777777" w:rsidR="003A017F" w:rsidRDefault="003A017F" w:rsidP="003A017F">
      <w:pPr>
        <w:textAlignment w:val="baseline"/>
        <w:rPr>
          <w:rFonts w:cs="Arial"/>
          <w:lang w:eastAsia="en-GB"/>
        </w:rPr>
      </w:pPr>
    </w:p>
    <w:p w14:paraId="54E6AA30" w14:textId="77777777" w:rsidR="003A017F" w:rsidRDefault="003A017F" w:rsidP="003A017F">
      <w:pPr>
        <w:textAlignment w:val="baseline"/>
        <w:rPr>
          <w:rFonts w:cs="Arial"/>
          <w:lang w:eastAsia="en-GB"/>
        </w:rPr>
      </w:pPr>
      <w:r w:rsidRPr="039974BD">
        <w:rPr>
          <w:rFonts w:cs="Arial"/>
          <w:lang w:eastAsia="en-GB"/>
        </w:rPr>
        <w:t>For clarification, please contact the relevant regulator</w:t>
      </w:r>
      <w:r>
        <w:rPr>
          <w:rFonts w:cs="Arial"/>
          <w:lang w:eastAsia="en-GB"/>
        </w:rPr>
        <w:t>:</w:t>
      </w:r>
    </w:p>
    <w:p w14:paraId="301BCB54" w14:textId="75AF2993" w:rsidR="003A017F" w:rsidRDefault="003A017F" w:rsidP="00130484">
      <w:pPr>
        <w:pStyle w:val="ListParagraph"/>
        <w:numPr>
          <w:ilvl w:val="0"/>
          <w:numId w:val="14"/>
        </w:numPr>
        <w:spacing w:line="360" w:lineRule="auto"/>
        <w:textAlignment w:val="baseline"/>
        <w:rPr>
          <w:rFonts w:cs="Arial"/>
          <w:lang w:eastAsia="en-GB"/>
        </w:rPr>
      </w:pPr>
      <w:r w:rsidRPr="00715418">
        <w:rPr>
          <w:rFonts w:cs="Arial"/>
          <w:lang w:eastAsia="en-GB"/>
        </w:rPr>
        <w:t>Local authorities are the lead regulator under the planning regime</w:t>
      </w:r>
      <w:r w:rsidR="00505B77">
        <w:rPr>
          <w:rFonts w:cs="Arial"/>
          <w:lang w:eastAsia="en-GB"/>
        </w:rPr>
        <w:t>.</w:t>
      </w:r>
    </w:p>
    <w:p w14:paraId="355431D4" w14:textId="77777777" w:rsidR="003A017F" w:rsidRDefault="003A017F" w:rsidP="00130484">
      <w:pPr>
        <w:pStyle w:val="ListParagraph"/>
        <w:numPr>
          <w:ilvl w:val="0"/>
          <w:numId w:val="14"/>
        </w:numPr>
        <w:spacing w:line="360" w:lineRule="auto"/>
        <w:textAlignment w:val="baseline"/>
        <w:rPr>
          <w:rFonts w:cs="Arial"/>
          <w:lang w:eastAsia="en-GB"/>
        </w:rPr>
      </w:pPr>
      <w:r>
        <w:rPr>
          <w:rFonts w:cs="Arial"/>
          <w:lang w:eastAsia="en-GB"/>
        </w:rPr>
        <w:t xml:space="preserve">Local authorities are the lead regulator under </w:t>
      </w:r>
      <w:r w:rsidRPr="00715418">
        <w:rPr>
          <w:rFonts w:cs="Arial"/>
          <w:lang w:eastAsia="en-GB"/>
        </w:rPr>
        <w:t xml:space="preserve">Part 2A of the Environmental Protection Act 1990 </w:t>
      </w:r>
      <w:r>
        <w:rPr>
          <w:rFonts w:cs="Arial"/>
          <w:lang w:eastAsia="en-GB"/>
        </w:rPr>
        <w:t>and regulate all sites that have not been designated as special sites.</w:t>
      </w:r>
    </w:p>
    <w:p w14:paraId="7A086376" w14:textId="77777777" w:rsidR="003A017F" w:rsidRDefault="003A017F" w:rsidP="00130484">
      <w:pPr>
        <w:pStyle w:val="ListParagraph"/>
        <w:numPr>
          <w:ilvl w:val="0"/>
          <w:numId w:val="14"/>
        </w:numPr>
        <w:spacing w:line="360" w:lineRule="auto"/>
        <w:textAlignment w:val="baseline"/>
        <w:rPr>
          <w:rFonts w:cs="Arial"/>
          <w:lang w:eastAsia="en-GB"/>
        </w:rPr>
      </w:pPr>
      <w:r>
        <w:rPr>
          <w:rFonts w:cs="Arial"/>
          <w:lang w:eastAsia="en-GB"/>
        </w:rPr>
        <w:t>SEPA is the regulator for sites designated as special sites under Part 2A of the Environmental Protection Act 1990.</w:t>
      </w:r>
    </w:p>
    <w:p w14:paraId="2EDC90B7" w14:textId="77777777" w:rsidR="003A017F" w:rsidRPr="00E04553" w:rsidRDefault="003A017F" w:rsidP="00130484">
      <w:pPr>
        <w:pStyle w:val="ListParagraph"/>
        <w:numPr>
          <w:ilvl w:val="0"/>
          <w:numId w:val="14"/>
        </w:numPr>
        <w:spacing w:line="360" w:lineRule="auto"/>
        <w:textAlignment w:val="baseline"/>
        <w:rPr>
          <w:rFonts w:cs="Arial"/>
          <w:lang w:eastAsia="en-GB"/>
        </w:rPr>
      </w:pPr>
      <w:r w:rsidRPr="00E04553">
        <w:rPr>
          <w:rFonts w:cs="Arial"/>
          <w:lang w:eastAsia="en-GB"/>
        </w:rPr>
        <w:t xml:space="preserve">SEPA is the lead regulator for </w:t>
      </w:r>
      <w:hyperlink r:id="rId12" w:anchor="four" w:history="1">
        <w:r w:rsidRPr="00E04553">
          <w:rPr>
            <w:rStyle w:val="Hyperlink"/>
            <w:rFonts w:cs="Arial"/>
            <w:lang w:eastAsia="en-GB"/>
          </w:rPr>
          <w:t>radioactive contaminated land</w:t>
        </w:r>
      </w:hyperlink>
      <w:r w:rsidRPr="00E04553">
        <w:rPr>
          <w:rFonts w:cs="Arial"/>
          <w:lang w:eastAsia="en-GB"/>
        </w:rPr>
        <w:t>.</w:t>
      </w:r>
    </w:p>
    <w:p w14:paraId="5EA89738" w14:textId="77777777" w:rsidR="003A017F" w:rsidRPr="00715418" w:rsidRDefault="003A017F" w:rsidP="00130484">
      <w:pPr>
        <w:pStyle w:val="ListParagraph"/>
        <w:numPr>
          <w:ilvl w:val="0"/>
          <w:numId w:val="14"/>
        </w:numPr>
        <w:spacing w:line="360" w:lineRule="auto"/>
        <w:textAlignment w:val="baseline"/>
        <w:rPr>
          <w:rFonts w:cs="Arial"/>
          <w:lang w:eastAsia="en-GB"/>
        </w:rPr>
      </w:pPr>
      <w:r w:rsidRPr="00715418">
        <w:rPr>
          <w:rFonts w:cs="Arial"/>
          <w:lang w:eastAsia="en-GB"/>
        </w:rPr>
        <w:t>SEPA is the responsible authority for environmental permitting. SEPA also provide technical advice and guidance to local authorities on matters relating to the water environment and other regulatory regimes (e.g. waste).</w:t>
      </w:r>
    </w:p>
    <w:p w14:paraId="04BE17EA" w14:textId="77777777" w:rsidR="003A017F" w:rsidRPr="00355053" w:rsidRDefault="003A017F" w:rsidP="003A017F">
      <w:pPr>
        <w:textAlignment w:val="baseline"/>
        <w:rPr>
          <w:rFonts w:ascii="Segoe UI" w:hAnsi="Segoe UI" w:cs="Segoe UI"/>
          <w:sz w:val="18"/>
          <w:szCs w:val="18"/>
          <w:lang w:eastAsia="en-GB"/>
        </w:rPr>
      </w:pPr>
    </w:p>
    <w:p w14:paraId="5FEBE628" w14:textId="77777777" w:rsidR="00130484" w:rsidRDefault="00130484" w:rsidP="003A017F">
      <w:pPr>
        <w:pStyle w:val="Heading1"/>
        <w:keepNext w:val="0"/>
        <w:keepLines w:val="0"/>
        <w:spacing w:after="0"/>
        <w:rPr>
          <w:bCs/>
          <w:lang w:eastAsia="en-GB"/>
        </w:rPr>
      </w:pPr>
    </w:p>
    <w:p w14:paraId="0BA813F3" w14:textId="34273A14" w:rsidR="003A017F" w:rsidRPr="00E16090" w:rsidRDefault="003A017F" w:rsidP="00130484">
      <w:pPr>
        <w:pStyle w:val="Heading1"/>
        <w:keepNext w:val="0"/>
        <w:keepLines w:val="0"/>
        <w:numPr>
          <w:ilvl w:val="0"/>
          <w:numId w:val="16"/>
        </w:numPr>
        <w:spacing w:after="0"/>
        <w:rPr>
          <w:b w:val="0"/>
          <w:bCs/>
          <w:sz w:val="28"/>
          <w:szCs w:val="28"/>
          <w:lang w:eastAsia="en-GB"/>
        </w:rPr>
      </w:pPr>
      <w:bookmarkStart w:id="2" w:name="_Toc196828969"/>
      <w:r w:rsidRPr="00E16090">
        <w:rPr>
          <w:bCs/>
          <w:sz w:val="28"/>
          <w:szCs w:val="28"/>
          <w:lang w:eastAsia="en-GB"/>
        </w:rPr>
        <w:t>Scotland’s Statutory Contaminated Land regime in Part 2A of the Environmental Protection Act 1990 (The “1990 Act”)</w:t>
      </w:r>
      <w:bookmarkEnd w:id="2"/>
    </w:p>
    <w:p w14:paraId="4A11FDA2" w14:textId="77777777" w:rsidR="003A017F" w:rsidRDefault="003A017F" w:rsidP="003A017F">
      <w:pPr>
        <w:rPr>
          <w:lang w:eastAsia="en-GB"/>
        </w:rPr>
      </w:pPr>
    </w:p>
    <w:p w14:paraId="2F3C1E13" w14:textId="77777777" w:rsidR="003A017F" w:rsidRDefault="003A017F" w:rsidP="003A017F">
      <w:pPr>
        <w:rPr>
          <w:lang w:eastAsia="en-GB"/>
        </w:rPr>
      </w:pPr>
      <w:r>
        <w:rPr>
          <w:lang w:eastAsia="en-GB"/>
        </w:rPr>
        <w:t xml:space="preserve">Scotland’s contaminated land legislation is comprised of </w:t>
      </w:r>
      <w:r w:rsidRPr="039974BD">
        <w:rPr>
          <w:lang w:eastAsia="en-GB"/>
        </w:rPr>
        <w:t xml:space="preserve">Part </w:t>
      </w:r>
      <w:r>
        <w:rPr>
          <w:lang w:eastAsia="en-GB"/>
        </w:rPr>
        <w:t>2</w:t>
      </w:r>
      <w:r w:rsidRPr="039974BD">
        <w:rPr>
          <w:lang w:eastAsia="en-GB"/>
        </w:rPr>
        <w:t>A of the 1990 Act</w:t>
      </w:r>
      <w:r>
        <w:rPr>
          <w:lang w:eastAsia="en-GB"/>
        </w:rPr>
        <w:t>,</w:t>
      </w:r>
      <w:r w:rsidRPr="039974BD">
        <w:rPr>
          <w:lang w:eastAsia="en-GB"/>
        </w:rPr>
        <w:t xml:space="preserve"> </w:t>
      </w:r>
      <w:r>
        <w:rPr>
          <w:lang w:eastAsia="en-GB"/>
        </w:rPr>
        <w:t xml:space="preserve">which </w:t>
      </w:r>
      <w:r w:rsidRPr="039974BD">
        <w:rPr>
          <w:lang w:eastAsia="en-GB"/>
        </w:rPr>
        <w:t>provides a statutory regime to address contaminated land, along</w:t>
      </w:r>
      <w:r>
        <w:rPr>
          <w:lang w:eastAsia="en-GB"/>
        </w:rPr>
        <w:t xml:space="preserve"> with</w:t>
      </w:r>
      <w:r w:rsidRPr="039974BD">
        <w:rPr>
          <w:lang w:eastAsia="en-GB"/>
        </w:rPr>
        <w:t xml:space="preserve"> the Contaminated Land (Scotland) Regulations 2000 (as amended).</w:t>
      </w:r>
    </w:p>
    <w:p w14:paraId="305A79CC" w14:textId="77777777" w:rsidR="003A017F" w:rsidRPr="00921855" w:rsidRDefault="003A017F" w:rsidP="003A017F">
      <w:pPr>
        <w:rPr>
          <w:lang w:eastAsia="en-GB"/>
        </w:rPr>
      </w:pPr>
    </w:p>
    <w:p w14:paraId="73E3EB35" w14:textId="6F64A405" w:rsidR="003A017F" w:rsidRDefault="000D3CD9" w:rsidP="00C8393E">
      <w:pPr>
        <w:rPr>
          <w:rFonts w:ascii="Segoe UI" w:hAnsi="Segoe UI" w:cs="Segoe UI"/>
          <w:sz w:val="18"/>
          <w:szCs w:val="18"/>
          <w:lang w:eastAsia="en-GB"/>
        </w:rPr>
      </w:pPr>
      <w:r w:rsidRPr="43A3EE0A">
        <w:rPr>
          <w:lang w:eastAsia="en-GB"/>
        </w:rPr>
        <w:t xml:space="preserve">Scotland’s </w:t>
      </w:r>
      <w:r>
        <w:rPr>
          <w:lang w:eastAsia="en-GB"/>
        </w:rPr>
        <w:t>c</w:t>
      </w:r>
      <w:r w:rsidRPr="43A3EE0A">
        <w:rPr>
          <w:lang w:eastAsia="en-GB"/>
        </w:rPr>
        <w:t xml:space="preserve">ontaminated </w:t>
      </w:r>
      <w:r>
        <w:rPr>
          <w:lang w:eastAsia="en-GB"/>
        </w:rPr>
        <w:t>l</w:t>
      </w:r>
      <w:r w:rsidRPr="43A3EE0A">
        <w:rPr>
          <w:lang w:eastAsia="en-GB"/>
        </w:rPr>
        <w:t>and legislation</w:t>
      </w:r>
      <w:r w:rsidR="0016671F">
        <w:rPr>
          <w:lang w:eastAsia="en-GB"/>
        </w:rPr>
        <w:t>,</w:t>
      </w:r>
      <w:r w:rsidR="003A017F" w:rsidRPr="43A3EE0A">
        <w:rPr>
          <w:lang w:eastAsia="en-GB"/>
        </w:rPr>
        <w:t xml:space="preserve"> associated statutory guidance </w:t>
      </w:r>
      <w:r w:rsidR="006C24B8" w:rsidRPr="43A3EE0A">
        <w:rPr>
          <w:lang w:eastAsia="en-GB"/>
        </w:rPr>
        <w:t>and relevant</w:t>
      </w:r>
      <w:r w:rsidR="003A017F" w:rsidRPr="43A3EE0A">
        <w:rPr>
          <w:lang w:eastAsia="en-GB"/>
        </w:rPr>
        <w:t xml:space="preserve"> technical guidance are similar to those of England </w:t>
      </w:r>
      <w:r w:rsidR="008A693C" w:rsidRPr="00312280">
        <w:rPr>
          <w:lang w:eastAsia="en-GB"/>
        </w:rPr>
        <w:t>and</w:t>
      </w:r>
      <w:r w:rsidR="003A017F" w:rsidRPr="43A3EE0A">
        <w:rPr>
          <w:lang w:eastAsia="en-GB"/>
        </w:rPr>
        <w:t xml:space="preserve"> Wales, but have some important di</w:t>
      </w:r>
      <w:r w:rsidR="003A017F">
        <w:rPr>
          <w:lang w:eastAsia="en-GB"/>
        </w:rPr>
        <w:t xml:space="preserve">fferences </w:t>
      </w:r>
      <w:r w:rsidR="003A017F" w:rsidRPr="43A3EE0A">
        <w:rPr>
          <w:lang w:eastAsia="en-GB"/>
        </w:rPr>
        <w:t xml:space="preserve">as a result of </w:t>
      </w:r>
      <w:r w:rsidR="003A017F">
        <w:rPr>
          <w:lang w:eastAsia="en-GB"/>
        </w:rPr>
        <w:t xml:space="preserve">separate </w:t>
      </w:r>
      <w:r w:rsidR="003A017F" w:rsidRPr="43A3EE0A">
        <w:rPr>
          <w:lang w:eastAsia="en-GB"/>
        </w:rPr>
        <w:t xml:space="preserve">changes </w:t>
      </w:r>
      <w:r w:rsidR="003A017F">
        <w:rPr>
          <w:lang w:eastAsia="en-GB"/>
        </w:rPr>
        <w:t xml:space="preserve">made </w:t>
      </w:r>
      <w:r w:rsidR="003A017F" w:rsidRPr="43A3EE0A">
        <w:rPr>
          <w:lang w:eastAsia="en-GB"/>
        </w:rPr>
        <w:t>to the 1990 Act over time by Scotland, England and Wales</w:t>
      </w:r>
      <w:r w:rsidR="00B67068">
        <w:rPr>
          <w:lang w:eastAsia="en-GB"/>
        </w:rPr>
        <w:t xml:space="preserve">, </w:t>
      </w:r>
      <w:r w:rsidR="00D66FA7" w:rsidRPr="00996B84">
        <w:rPr>
          <w:lang w:eastAsia="en-GB"/>
        </w:rPr>
        <w:t>d</w:t>
      </w:r>
      <w:r w:rsidR="003A017F" w:rsidRPr="00996B84">
        <w:rPr>
          <w:lang w:eastAsia="en-GB"/>
        </w:rPr>
        <w:t>ifferent</w:t>
      </w:r>
      <w:r w:rsidR="003A017F">
        <w:rPr>
          <w:lang w:eastAsia="en-GB"/>
        </w:rPr>
        <w:t xml:space="preserve"> secondary legislation in the form of the Contaminated Land (Scotland) Regulations 2000 and separate technical guidance. </w:t>
      </w:r>
      <w:r w:rsidR="003A017F" w:rsidRPr="43A3EE0A">
        <w:rPr>
          <w:lang w:eastAsia="en-GB"/>
        </w:rPr>
        <w:t xml:space="preserve">For the large part these differences do not affect interpretation of the LCRM guidance. Key points of </w:t>
      </w:r>
      <w:r w:rsidR="003A017F" w:rsidRPr="480F3136">
        <w:rPr>
          <w:lang w:eastAsia="en-GB"/>
        </w:rPr>
        <w:t>divergence</w:t>
      </w:r>
      <w:r w:rsidR="003A017F" w:rsidRPr="43A3EE0A">
        <w:rPr>
          <w:lang w:eastAsia="en-GB"/>
        </w:rPr>
        <w:t xml:space="preserve"> to be aware of are set out below. This is not an exhaustive list of differences, but instead are those that are most relevant to the interpretation of the LCRM guidance.</w:t>
      </w:r>
    </w:p>
    <w:p w14:paraId="26890062" w14:textId="77777777" w:rsidR="00C8393E" w:rsidRPr="00C8393E" w:rsidRDefault="00C8393E" w:rsidP="00C8393E">
      <w:pPr>
        <w:rPr>
          <w:rFonts w:cstheme="minorHAnsi"/>
          <w:lang w:eastAsia="en-GB"/>
        </w:rPr>
      </w:pPr>
    </w:p>
    <w:p w14:paraId="09C34392" w14:textId="2BC1EA1F" w:rsidR="003A017F" w:rsidRDefault="003A017F" w:rsidP="000E277D">
      <w:pPr>
        <w:pStyle w:val="Heading2"/>
        <w:keepNext w:val="0"/>
        <w:keepLines w:val="0"/>
        <w:numPr>
          <w:ilvl w:val="1"/>
          <w:numId w:val="19"/>
        </w:numPr>
        <w:spacing w:after="0" w:line="360" w:lineRule="auto"/>
        <w:rPr>
          <w:sz w:val="24"/>
          <w:szCs w:val="24"/>
          <w:lang w:eastAsia="en-GB"/>
        </w:rPr>
      </w:pPr>
      <w:bookmarkStart w:id="3" w:name="_Toc196828970"/>
      <w:r w:rsidRPr="00130484">
        <w:rPr>
          <w:sz w:val="24"/>
          <w:szCs w:val="24"/>
          <w:lang w:eastAsia="en-GB"/>
        </w:rPr>
        <w:t>The definition of Contaminated Land</w:t>
      </w:r>
      <w:bookmarkEnd w:id="3"/>
    </w:p>
    <w:p w14:paraId="4F75DB33" w14:textId="77777777" w:rsidR="00E16090" w:rsidRPr="00E16090" w:rsidRDefault="00E16090" w:rsidP="008B07CB">
      <w:pPr>
        <w:spacing w:line="240" w:lineRule="auto"/>
        <w:rPr>
          <w:lang w:eastAsia="en-GB"/>
        </w:rPr>
      </w:pPr>
    </w:p>
    <w:p w14:paraId="2304007F" w14:textId="2F1CD35B" w:rsidR="003A017F" w:rsidRDefault="003A017F" w:rsidP="003A017F">
      <w:pPr>
        <w:shd w:val="clear" w:color="auto" w:fill="FFFFFF" w:themeFill="background1"/>
        <w:textAlignment w:val="baseline"/>
        <w:rPr>
          <w:rFonts w:cs="Arial"/>
          <w:strike/>
          <w:lang w:eastAsia="en-GB"/>
        </w:rPr>
      </w:pPr>
      <w:r w:rsidRPr="43A3EE0A">
        <w:rPr>
          <w:rFonts w:cs="Arial"/>
          <w:lang w:eastAsia="en-GB"/>
        </w:rPr>
        <w:t xml:space="preserve">In Scotland, the Part </w:t>
      </w:r>
      <w:r>
        <w:rPr>
          <w:rFonts w:cs="Arial"/>
          <w:lang w:eastAsia="en-GB"/>
        </w:rPr>
        <w:t>2</w:t>
      </w:r>
      <w:r w:rsidRPr="43A3EE0A">
        <w:rPr>
          <w:rFonts w:cs="Arial"/>
          <w:lang w:eastAsia="en-GB"/>
        </w:rPr>
        <w:t>A definition of contaminated land no longer refers to ‘</w:t>
      </w:r>
      <w:r w:rsidRPr="43A3EE0A">
        <w:rPr>
          <w:rFonts w:cs="Arial"/>
          <w:b/>
          <w:bCs/>
          <w:lang w:eastAsia="en-GB"/>
        </w:rPr>
        <w:t>controlled waters</w:t>
      </w:r>
      <w:r w:rsidRPr="43A3EE0A">
        <w:rPr>
          <w:rFonts w:cs="Arial"/>
          <w:lang w:eastAsia="en-GB"/>
        </w:rPr>
        <w:t xml:space="preserve">’ </w:t>
      </w:r>
      <w:r w:rsidRPr="480F3136">
        <w:rPr>
          <w:rFonts w:cs="Arial"/>
          <w:lang w:eastAsia="en-GB"/>
        </w:rPr>
        <w:t>as</w:t>
      </w:r>
      <w:r w:rsidRPr="43A3EE0A">
        <w:rPr>
          <w:rFonts w:cs="Arial"/>
          <w:lang w:eastAsia="en-GB"/>
        </w:rPr>
        <w:t xml:space="preserve"> defined in section 104 of the Water Resources Act 1991 for England and Wales, but instead to, the </w:t>
      </w:r>
      <w:r>
        <w:rPr>
          <w:rFonts w:cs="Arial"/>
          <w:lang w:eastAsia="en-GB"/>
        </w:rPr>
        <w:t>‘</w:t>
      </w:r>
      <w:r w:rsidRPr="43A3EE0A">
        <w:rPr>
          <w:rFonts w:cs="Arial"/>
          <w:b/>
          <w:bCs/>
          <w:lang w:eastAsia="en-GB"/>
        </w:rPr>
        <w:t>water environment</w:t>
      </w:r>
      <w:r>
        <w:rPr>
          <w:rFonts w:cs="Arial"/>
          <w:b/>
          <w:bCs/>
          <w:lang w:eastAsia="en-GB"/>
        </w:rPr>
        <w:t>’</w:t>
      </w:r>
      <w:r w:rsidRPr="43A3EE0A">
        <w:rPr>
          <w:rFonts w:cs="Arial"/>
          <w:lang w:eastAsia="en-GB"/>
        </w:rPr>
        <w:t xml:space="preserve">. The </w:t>
      </w:r>
      <w:r>
        <w:rPr>
          <w:rFonts w:cs="Arial"/>
          <w:lang w:eastAsia="en-GB"/>
        </w:rPr>
        <w:t>‘</w:t>
      </w:r>
      <w:r w:rsidRPr="43A3EE0A">
        <w:rPr>
          <w:rFonts w:cs="Arial"/>
          <w:lang w:eastAsia="en-GB"/>
        </w:rPr>
        <w:t>water environment</w:t>
      </w:r>
      <w:r>
        <w:rPr>
          <w:rFonts w:cs="Arial"/>
          <w:lang w:eastAsia="en-GB"/>
        </w:rPr>
        <w:t>’</w:t>
      </w:r>
      <w:r w:rsidRPr="43A3EE0A">
        <w:rPr>
          <w:rFonts w:cs="Arial"/>
          <w:lang w:eastAsia="en-GB"/>
        </w:rPr>
        <w:t xml:space="preserve"> is defined in section 3(2) of the Water Environment and Water Services Act (Scotland) 2003 as “all surface water, groundwater and wetlands.” Therefore, wherever LCRM refers to ‘controlled waters’, this should be read as ‘the water environment’ when dealing with land contamination in Scotland.</w:t>
      </w:r>
    </w:p>
    <w:p w14:paraId="6B93D469" w14:textId="77777777" w:rsidR="003A017F" w:rsidRPr="00355053" w:rsidRDefault="003A017F" w:rsidP="003A017F">
      <w:pPr>
        <w:textAlignment w:val="baseline"/>
        <w:rPr>
          <w:rFonts w:cs="Arial"/>
          <w:lang w:eastAsia="en-GB"/>
        </w:rPr>
      </w:pPr>
    </w:p>
    <w:p w14:paraId="2148BCE7" w14:textId="7E2B1493" w:rsidR="003A017F" w:rsidRDefault="003A017F" w:rsidP="000E277D">
      <w:pPr>
        <w:pStyle w:val="Heading2"/>
        <w:keepNext w:val="0"/>
        <w:keepLines w:val="0"/>
        <w:numPr>
          <w:ilvl w:val="1"/>
          <w:numId w:val="19"/>
        </w:numPr>
        <w:shd w:val="clear" w:color="auto" w:fill="FFFFFF" w:themeFill="background1"/>
        <w:spacing w:after="0" w:line="360" w:lineRule="auto"/>
        <w:textAlignment w:val="baseline"/>
        <w:rPr>
          <w:rFonts w:cs="Arial"/>
          <w:sz w:val="24"/>
          <w:szCs w:val="24"/>
          <w:lang w:eastAsia="en-GB"/>
        </w:rPr>
      </w:pPr>
      <w:bookmarkStart w:id="4" w:name="_Toc196828971"/>
      <w:r w:rsidRPr="00E16090">
        <w:rPr>
          <w:rFonts w:cs="Arial"/>
          <w:sz w:val="24"/>
          <w:szCs w:val="24"/>
          <w:lang w:eastAsia="en-GB"/>
        </w:rPr>
        <w:t>Statutory Guidance</w:t>
      </w:r>
      <w:bookmarkEnd w:id="4"/>
    </w:p>
    <w:p w14:paraId="40B9B775" w14:textId="77777777" w:rsidR="00E16090" w:rsidRPr="00E16090" w:rsidRDefault="00E16090" w:rsidP="008B07CB">
      <w:pPr>
        <w:spacing w:line="240" w:lineRule="auto"/>
        <w:rPr>
          <w:lang w:eastAsia="en-GB"/>
        </w:rPr>
      </w:pPr>
    </w:p>
    <w:p w14:paraId="7E83AE06" w14:textId="5B615CCD" w:rsidR="003A017F" w:rsidRPr="00921855" w:rsidRDefault="003A017F" w:rsidP="003A017F">
      <w:r>
        <w:t xml:space="preserve">Scotland’s </w:t>
      </w:r>
      <w:hyperlink r:id="rId13">
        <w:r w:rsidRPr="43A3EE0A">
          <w:rPr>
            <w:color w:val="016574" w:themeColor="accent4"/>
            <w:u w:val="single"/>
          </w:rPr>
          <w:t xml:space="preserve">Part </w:t>
        </w:r>
        <w:r>
          <w:rPr>
            <w:color w:val="016574" w:themeColor="accent4"/>
            <w:u w:val="single"/>
          </w:rPr>
          <w:t>2</w:t>
        </w:r>
        <w:r w:rsidRPr="43A3EE0A">
          <w:rPr>
            <w:color w:val="016574" w:themeColor="accent4"/>
            <w:u w:val="single"/>
          </w:rPr>
          <w:t>A statutory guidance</w:t>
        </w:r>
      </w:hyperlink>
      <w:r>
        <w:t xml:space="preserve">, prepared by the Scottish Executive (now the Scottish Government) in 2006, is also distinct from that prepared by the Department for Environment, Food and Rural Affairs for England and the Welsh Government, and sets out further information regarding the meaning of terms, including measures of ‘significant pollution’. </w:t>
      </w:r>
      <w:hyperlink r:id="rId14">
        <w:r w:rsidRPr="480F3136">
          <w:rPr>
            <w:rStyle w:val="Hyperlink"/>
            <w:lang w:eastAsia="en-GB"/>
          </w:rPr>
          <w:t>SEPA</w:t>
        </w:r>
      </w:hyperlink>
      <w:r w:rsidRPr="43A3EE0A">
        <w:rPr>
          <w:lang w:eastAsia="en-GB"/>
        </w:rPr>
        <w:t xml:space="preserve"> provides </w:t>
      </w:r>
      <w:r w:rsidRPr="43A3EE0A">
        <w:rPr>
          <w:lang w:eastAsia="en-GB"/>
        </w:rPr>
        <w:lastRenderedPageBreak/>
        <w:t>further technical guidance</w:t>
      </w:r>
      <w:r>
        <w:t xml:space="preserve"> on relevant operational standards in relation to pollution of the water environment.</w:t>
      </w:r>
    </w:p>
    <w:p w14:paraId="1CB820A8" w14:textId="77777777" w:rsidR="003A017F" w:rsidRDefault="003A017F" w:rsidP="003A017F">
      <w:pPr>
        <w:rPr>
          <w:lang w:eastAsia="en-GB"/>
        </w:rPr>
      </w:pPr>
    </w:p>
    <w:p w14:paraId="5EC985E6" w14:textId="13D2E969" w:rsidR="003A017F" w:rsidRPr="0016301F" w:rsidRDefault="003A017F" w:rsidP="003A017F">
      <w:pPr>
        <w:rPr>
          <w:lang w:eastAsia="en-GB"/>
        </w:rPr>
      </w:pPr>
      <w:r w:rsidRPr="43A3EE0A">
        <w:rPr>
          <w:lang w:eastAsia="en-GB"/>
        </w:rPr>
        <w:t xml:space="preserve">Scotland’s statutory guidance does not include the 4-tier categorisation to decide whether or not land is </w:t>
      </w:r>
      <w:r>
        <w:rPr>
          <w:lang w:eastAsia="en-GB"/>
        </w:rPr>
        <w:t>‘</w:t>
      </w:r>
      <w:r w:rsidRPr="43A3EE0A">
        <w:rPr>
          <w:lang w:eastAsia="en-GB"/>
        </w:rPr>
        <w:t>contaminated land</w:t>
      </w:r>
      <w:r>
        <w:rPr>
          <w:lang w:eastAsia="en-GB"/>
        </w:rPr>
        <w:t>’</w:t>
      </w:r>
      <w:r w:rsidRPr="43A3EE0A">
        <w:rPr>
          <w:lang w:eastAsia="en-GB"/>
        </w:rPr>
        <w:t xml:space="preserve"> on grounds of significant possibility of significant harm to human health, as described in paragraphs 4.19-4.30 of both </w:t>
      </w:r>
      <w:r>
        <w:rPr>
          <w:lang w:eastAsia="en-GB"/>
        </w:rPr>
        <w:t xml:space="preserve">the </w:t>
      </w:r>
      <w:r w:rsidRPr="43A3EE0A">
        <w:rPr>
          <w:lang w:eastAsia="en-GB"/>
        </w:rPr>
        <w:t>Engl</w:t>
      </w:r>
      <w:r>
        <w:rPr>
          <w:lang w:eastAsia="en-GB"/>
        </w:rPr>
        <w:t xml:space="preserve">ish </w:t>
      </w:r>
      <w:r w:rsidRPr="43A3EE0A" w:rsidDel="00E10EAE">
        <w:rPr>
          <w:lang w:eastAsia="en-GB"/>
        </w:rPr>
        <w:t xml:space="preserve">and </w:t>
      </w:r>
      <w:r w:rsidRPr="480F3136">
        <w:rPr>
          <w:lang w:eastAsia="en-GB"/>
        </w:rPr>
        <w:t>Welsh</w:t>
      </w:r>
      <w:r w:rsidRPr="43A3EE0A">
        <w:rPr>
          <w:lang w:eastAsia="en-GB"/>
        </w:rPr>
        <w:t xml:space="preserve"> statutory guidance.  The </w:t>
      </w:r>
      <w:r>
        <w:rPr>
          <w:lang w:eastAsia="en-GB"/>
        </w:rPr>
        <w:t>‘</w:t>
      </w:r>
      <w:r w:rsidRPr="43A3EE0A">
        <w:rPr>
          <w:lang w:eastAsia="en-GB"/>
        </w:rPr>
        <w:t>Category 4 Screening Levels</w:t>
      </w:r>
      <w:r>
        <w:rPr>
          <w:lang w:eastAsia="en-GB"/>
        </w:rPr>
        <w:t>’</w:t>
      </w:r>
      <w:r w:rsidRPr="43A3EE0A">
        <w:rPr>
          <w:lang w:eastAsia="en-GB"/>
        </w:rPr>
        <w:t xml:space="preserve"> (C4SL) are derived to assist with this categorisation. Further guidance on how to use C4SL and their relevance in Scotland is provided below.</w:t>
      </w:r>
    </w:p>
    <w:p w14:paraId="7422C396" w14:textId="77777777" w:rsidR="003A017F" w:rsidRDefault="003A017F" w:rsidP="003A017F">
      <w:pPr>
        <w:shd w:val="clear" w:color="auto" w:fill="FFFFFF"/>
        <w:textAlignment w:val="baseline"/>
        <w:rPr>
          <w:rFonts w:cs="Arial"/>
          <w:lang w:eastAsia="en-GB"/>
        </w:rPr>
      </w:pPr>
    </w:p>
    <w:p w14:paraId="74B63512" w14:textId="20A29AE2" w:rsidR="003A017F" w:rsidRDefault="003A017F" w:rsidP="00780D4E">
      <w:pPr>
        <w:pStyle w:val="Heading2"/>
        <w:keepNext w:val="0"/>
        <w:keepLines w:val="0"/>
        <w:numPr>
          <w:ilvl w:val="1"/>
          <w:numId w:val="19"/>
        </w:numPr>
        <w:spacing w:after="0"/>
        <w:rPr>
          <w:rFonts w:cs="Arial"/>
          <w:sz w:val="24"/>
          <w:szCs w:val="24"/>
          <w:lang w:eastAsia="en-GB"/>
        </w:rPr>
      </w:pPr>
      <w:bookmarkStart w:id="5" w:name="_Toc196828972"/>
      <w:r w:rsidRPr="00E16090">
        <w:rPr>
          <w:rFonts w:cs="Arial"/>
          <w:sz w:val="24"/>
          <w:szCs w:val="24"/>
          <w:lang w:eastAsia="en-GB"/>
        </w:rPr>
        <w:t>Differences in terminology</w:t>
      </w:r>
      <w:bookmarkEnd w:id="5"/>
    </w:p>
    <w:p w14:paraId="2353A961" w14:textId="77777777" w:rsidR="00E16090" w:rsidRPr="00E16090" w:rsidRDefault="00E16090" w:rsidP="000E277D">
      <w:pPr>
        <w:rPr>
          <w:lang w:eastAsia="en-GB"/>
        </w:rPr>
      </w:pPr>
    </w:p>
    <w:p w14:paraId="0D1EDCD1" w14:textId="6F47740B" w:rsidR="003A017F" w:rsidRDefault="003A017F" w:rsidP="003A017F">
      <w:pPr>
        <w:shd w:val="clear" w:color="auto" w:fill="FFFFFF"/>
        <w:textAlignment w:val="baseline"/>
        <w:rPr>
          <w:rFonts w:cs="Arial"/>
          <w:lang w:eastAsia="en-GB"/>
        </w:rPr>
      </w:pPr>
      <w:r w:rsidRPr="43A3EE0A">
        <w:rPr>
          <w:rFonts w:cs="Arial"/>
          <w:lang w:eastAsia="en-GB"/>
        </w:rPr>
        <w:t xml:space="preserve">LCRM uses slightly different terminology to those set out in English, Welsh and Scottish statutory guidance, for example referring to remediation strategy rather than </w:t>
      </w:r>
      <w:r>
        <w:rPr>
          <w:rFonts w:cs="Arial"/>
          <w:lang w:eastAsia="en-GB"/>
        </w:rPr>
        <w:t>‘</w:t>
      </w:r>
      <w:r w:rsidRPr="43A3EE0A">
        <w:rPr>
          <w:rFonts w:cs="Arial"/>
          <w:lang w:eastAsia="en-GB"/>
        </w:rPr>
        <w:t>remediation scheme</w:t>
      </w:r>
      <w:r>
        <w:rPr>
          <w:rFonts w:cs="Arial"/>
          <w:lang w:eastAsia="en-GB"/>
        </w:rPr>
        <w:t>’</w:t>
      </w:r>
      <w:r w:rsidRPr="43A3EE0A">
        <w:rPr>
          <w:rFonts w:cs="Arial"/>
          <w:lang w:eastAsia="en-GB"/>
        </w:rPr>
        <w:t>. However, these do not reflect a statutory difference between contaminated land regimes. Similarly</w:t>
      </w:r>
      <w:r>
        <w:rPr>
          <w:rFonts w:cs="Arial"/>
          <w:lang w:eastAsia="en-GB"/>
        </w:rPr>
        <w:t>,</w:t>
      </w:r>
      <w:r w:rsidRPr="43A3EE0A">
        <w:rPr>
          <w:rFonts w:cs="Arial"/>
          <w:lang w:eastAsia="en-GB"/>
        </w:rPr>
        <w:t xml:space="preserve"> the term ‘contaminant linkage’, used in LCRM, is equivalent to the term ‘pollutant linkage’, which is in the statutory guidance and is more commonly used in Scotland.</w:t>
      </w:r>
    </w:p>
    <w:p w14:paraId="44C67AEF" w14:textId="77777777" w:rsidR="00643A3B" w:rsidRDefault="00643A3B" w:rsidP="003A017F">
      <w:pPr>
        <w:shd w:val="clear" w:color="auto" w:fill="FFFFFF"/>
        <w:textAlignment w:val="baseline"/>
        <w:rPr>
          <w:rFonts w:cs="Arial"/>
          <w:lang w:eastAsia="en-GB"/>
        </w:rPr>
      </w:pPr>
    </w:p>
    <w:p w14:paraId="7409F957" w14:textId="128BAEA6" w:rsidR="003A017F" w:rsidRPr="00E16090" w:rsidRDefault="003A017F" w:rsidP="00FC705B">
      <w:pPr>
        <w:pStyle w:val="Heading1"/>
        <w:keepNext w:val="0"/>
        <w:keepLines w:val="0"/>
        <w:numPr>
          <w:ilvl w:val="0"/>
          <w:numId w:val="16"/>
        </w:numPr>
        <w:spacing w:after="0"/>
        <w:rPr>
          <w:b w:val="0"/>
          <w:bCs/>
          <w:sz w:val="28"/>
          <w:szCs w:val="28"/>
          <w:lang w:eastAsia="en-GB"/>
        </w:rPr>
      </w:pPr>
      <w:bookmarkStart w:id="6" w:name="_Toc196828973"/>
      <w:r w:rsidRPr="00E16090">
        <w:rPr>
          <w:bCs/>
          <w:sz w:val="28"/>
          <w:szCs w:val="28"/>
          <w:lang w:eastAsia="en-GB"/>
        </w:rPr>
        <w:t>The planning regime</w:t>
      </w:r>
      <w:bookmarkEnd w:id="6"/>
    </w:p>
    <w:p w14:paraId="3DAF8062" w14:textId="77777777" w:rsidR="003A017F" w:rsidRDefault="003A017F" w:rsidP="003A017F">
      <w:pPr>
        <w:shd w:val="clear" w:color="auto" w:fill="FFFFFF"/>
        <w:textAlignment w:val="baseline"/>
        <w:rPr>
          <w:rFonts w:cs="Arial"/>
          <w:lang w:eastAsia="en-GB"/>
        </w:rPr>
      </w:pPr>
    </w:p>
    <w:p w14:paraId="10DCFA29" w14:textId="77777777" w:rsidR="003A017F" w:rsidRDefault="003A017F" w:rsidP="003A017F">
      <w:pPr>
        <w:shd w:val="clear" w:color="auto" w:fill="FFFFFF" w:themeFill="background1"/>
        <w:textAlignment w:val="baseline"/>
      </w:pPr>
      <w:r w:rsidRPr="43A3EE0A">
        <w:rPr>
          <w:rFonts w:cs="Arial"/>
          <w:lang w:eastAsia="en-GB"/>
        </w:rPr>
        <w:t>Scotland’s planning regime is devolved and is subject to a different planning framework to that described in LCRM. The planning system in Scotland is overseen by the Scottish Government, who is responsible for the development of legislation and national planning policy.</w:t>
      </w:r>
      <w:r>
        <w:rPr>
          <w:rFonts w:cs="Arial"/>
          <w:lang w:eastAsia="en-GB"/>
        </w:rPr>
        <w:t xml:space="preserve"> </w:t>
      </w:r>
      <w:r w:rsidRPr="43A3EE0A">
        <w:rPr>
          <w:rFonts w:cs="Arial"/>
          <w:lang w:eastAsia="en-GB"/>
        </w:rPr>
        <w:t>The primary responsibility for the delivery of planning services in Scotland lies with the 32 local planning authorities and the two national park authorities: the Cairngorms and Loch Lomond and the Trossachs.</w:t>
      </w:r>
      <w:r>
        <w:t xml:space="preserve"> </w:t>
      </w:r>
      <w:r w:rsidRPr="039974BD">
        <w:rPr>
          <w:rFonts w:cs="Arial"/>
          <w:lang w:eastAsia="en-GB"/>
        </w:rPr>
        <w:t xml:space="preserve">SEPA has a role as a statutory consultee in the planning process </w:t>
      </w:r>
      <w:r>
        <w:rPr>
          <w:rFonts w:cs="Arial"/>
          <w:lang w:eastAsia="en-GB"/>
        </w:rPr>
        <w:t>and</w:t>
      </w:r>
      <w:r w:rsidRPr="039974BD">
        <w:rPr>
          <w:rFonts w:cs="Arial"/>
          <w:lang w:eastAsia="en-GB"/>
        </w:rPr>
        <w:t xml:space="preserve"> can provide technical advice and guidance to local planning authorities.</w:t>
      </w:r>
    </w:p>
    <w:p w14:paraId="0875A01C" w14:textId="77777777" w:rsidR="003A017F" w:rsidRDefault="003A017F" w:rsidP="003A017F">
      <w:pPr>
        <w:shd w:val="clear" w:color="auto" w:fill="FFFFFF" w:themeFill="background1"/>
        <w:textAlignment w:val="baseline"/>
        <w:rPr>
          <w:rFonts w:cs="Arial"/>
          <w:lang w:eastAsia="en-GB"/>
        </w:rPr>
      </w:pPr>
    </w:p>
    <w:p w14:paraId="238C01E7" w14:textId="38BBADF5" w:rsidR="003A017F" w:rsidRDefault="00843091" w:rsidP="00E22E02">
      <w:pPr>
        <w:pStyle w:val="Heading2"/>
        <w:keepNext w:val="0"/>
        <w:keepLines w:val="0"/>
        <w:numPr>
          <w:ilvl w:val="1"/>
          <w:numId w:val="0"/>
        </w:numPr>
        <w:spacing w:after="0" w:line="360" w:lineRule="auto"/>
        <w:rPr>
          <w:rFonts w:cs="Arial"/>
          <w:sz w:val="24"/>
          <w:szCs w:val="24"/>
          <w:lang w:eastAsia="en-GB"/>
        </w:rPr>
      </w:pPr>
      <w:bookmarkStart w:id="7" w:name="_Toc196828974"/>
      <w:r>
        <w:rPr>
          <w:rFonts w:cs="Arial"/>
          <w:sz w:val="24"/>
          <w:szCs w:val="24"/>
          <w:lang w:eastAsia="en-GB"/>
        </w:rPr>
        <w:t xml:space="preserve">3.1 </w:t>
      </w:r>
      <w:r w:rsidR="003A017F" w:rsidRPr="00843091">
        <w:rPr>
          <w:rFonts w:cs="Arial"/>
          <w:sz w:val="24"/>
          <w:szCs w:val="24"/>
          <w:lang w:eastAsia="en-GB"/>
        </w:rPr>
        <w:t>National Spatial Strategy</w:t>
      </w:r>
      <w:bookmarkEnd w:id="7"/>
    </w:p>
    <w:p w14:paraId="2FC923B7" w14:textId="77777777" w:rsidR="00843091" w:rsidRPr="00843091" w:rsidRDefault="00843091" w:rsidP="00843091">
      <w:pPr>
        <w:rPr>
          <w:lang w:eastAsia="en-GB"/>
        </w:rPr>
      </w:pPr>
    </w:p>
    <w:p w14:paraId="4D31C971" w14:textId="77777777" w:rsidR="003A017F" w:rsidRPr="0016301F" w:rsidRDefault="003A017F" w:rsidP="003A017F">
      <w:pPr>
        <w:rPr>
          <w:lang w:eastAsia="en-GB"/>
        </w:rPr>
      </w:pPr>
      <w:r>
        <w:rPr>
          <w:lang w:eastAsia="en-GB"/>
        </w:rPr>
        <w:t xml:space="preserve">Scotland’s national spatial strategy is the </w:t>
      </w:r>
      <w:hyperlink r:id="rId15" w:history="1">
        <w:r w:rsidRPr="0016301F">
          <w:rPr>
            <w:rStyle w:val="Hyperlink"/>
            <w:lang w:eastAsia="en-GB"/>
          </w:rPr>
          <w:t>National Planning Framework 4 (NPF4)</w:t>
        </w:r>
      </w:hyperlink>
      <w:r>
        <w:rPr>
          <w:lang w:eastAsia="en-GB"/>
        </w:rPr>
        <w:t>. This should be consulted in place of the English National Planning Policy Framework where this is referenced in LCRM.</w:t>
      </w:r>
    </w:p>
    <w:p w14:paraId="0A09DBAE" w14:textId="77777777" w:rsidR="003A017F" w:rsidRDefault="003A017F" w:rsidP="003A017F">
      <w:pPr>
        <w:shd w:val="clear" w:color="auto" w:fill="FFFFFF"/>
        <w:textAlignment w:val="baseline"/>
        <w:rPr>
          <w:rFonts w:cs="Arial"/>
          <w:lang w:eastAsia="en-GB"/>
        </w:rPr>
      </w:pPr>
    </w:p>
    <w:p w14:paraId="373D5DB4" w14:textId="62CF9163" w:rsidR="003A017F" w:rsidRDefault="00843091" w:rsidP="00333AEA">
      <w:pPr>
        <w:pStyle w:val="Heading2"/>
        <w:keepNext w:val="0"/>
        <w:keepLines w:val="0"/>
        <w:numPr>
          <w:ilvl w:val="1"/>
          <w:numId w:val="0"/>
        </w:numPr>
        <w:spacing w:after="0"/>
        <w:rPr>
          <w:rFonts w:cs="Arial"/>
          <w:sz w:val="24"/>
          <w:szCs w:val="24"/>
          <w:lang w:eastAsia="en-GB"/>
        </w:rPr>
      </w:pPr>
      <w:bookmarkStart w:id="8" w:name="_Toc196828975"/>
      <w:r>
        <w:rPr>
          <w:rFonts w:cs="Arial"/>
          <w:sz w:val="24"/>
          <w:szCs w:val="24"/>
          <w:lang w:eastAsia="en-GB"/>
        </w:rPr>
        <w:lastRenderedPageBreak/>
        <w:t>3.2</w:t>
      </w:r>
      <w:r>
        <w:rPr>
          <w:rFonts w:cs="Arial"/>
          <w:sz w:val="24"/>
          <w:szCs w:val="24"/>
          <w:lang w:eastAsia="en-GB"/>
        </w:rPr>
        <w:tab/>
      </w:r>
      <w:r w:rsidR="003A017F" w:rsidRPr="00843091">
        <w:rPr>
          <w:rFonts w:cs="Arial"/>
          <w:sz w:val="24"/>
          <w:szCs w:val="24"/>
          <w:lang w:eastAsia="en-GB"/>
        </w:rPr>
        <w:t>Competent person definition</w:t>
      </w:r>
      <w:bookmarkEnd w:id="8"/>
    </w:p>
    <w:p w14:paraId="13063354" w14:textId="77777777" w:rsidR="00843091" w:rsidRPr="00843091" w:rsidRDefault="00843091" w:rsidP="00843091">
      <w:pPr>
        <w:rPr>
          <w:lang w:eastAsia="en-GB"/>
        </w:rPr>
      </w:pPr>
    </w:p>
    <w:p w14:paraId="72FE065C" w14:textId="1BCF49E4" w:rsidR="003A017F" w:rsidRDefault="003A017F" w:rsidP="003A017F">
      <w:pPr>
        <w:textAlignment w:val="baseline"/>
        <w:rPr>
          <w:rFonts w:cstheme="minorHAnsi"/>
          <w:lang w:eastAsia="en-GB"/>
        </w:rPr>
      </w:pPr>
      <w:r>
        <w:rPr>
          <w:rFonts w:cs="Arial"/>
          <w:lang w:eastAsia="en-GB"/>
        </w:rPr>
        <w:t xml:space="preserve">LCRM refers to the definition of “competent person” as set out in England’s National Planning Policy Framework. </w:t>
      </w:r>
      <w:r w:rsidRPr="00355053">
        <w:rPr>
          <w:rFonts w:cs="Arial"/>
          <w:lang w:eastAsia="en-GB"/>
        </w:rPr>
        <w:t xml:space="preserve">Scotland’s </w:t>
      </w:r>
      <w:r>
        <w:rPr>
          <w:rFonts w:cs="Arial"/>
          <w:lang w:eastAsia="en-GB"/>
        </w:rPr>
        <w:t>NPF4</w:t>
      </w:r>
      <w:r w:rsidRPr="00355053">
        <w:rPr>
          <w:rFonts w:cs="Arial"/>
          <w:lang w:eastAsia="en-GB"/>
        </w:rPr>
        <w:t xml:space="preserve"> does not have a</w:t>
      </w:r>
      <w:r>
        <w:rPr>
          <w:rFonts w:cs="Arial"/>
          <w:lang w:eastAsia="en-GB"/>
        </w:rPr>
        <w:t>n equivalent</w:t>
      </w:r>
      <w:r w:rsidRPr="00355053">
        <w:rPr>
          <w:rFonts w:cs="Arial"/>
          <w:lang w:eastAsia="en-GB"/>
        </w:rPr>
        <w:t xml:space="preserve"> specific definition of a “competent person”. The definition provided in England’s National Planning Policy Framework is</w:t>
      </w:r>
      <w:r>
        <w:rPr>
          <w:rFonts w:cs="Arial"/>
          <w:lang w:eastAsia="en-GB"/>
        </w:rPr>
        <w:t xml:space="preserve"> considered</w:t>
      </w:r>
      <w:r w:rsidRPr="00355053">
        <w:rPr>
          <w:rFonts w:cs="Arial"/>
          <w:lang w:eastAsia="en-GB"/>
        </w:rPr>
        <w:t xml:space="preserve"> appropriate for use in Scotland, but in addition, the competent person is also expected to have some familiarity with the current regulatory requireme</w:t>
      </w:r>
      <w:r>
        <w:rPr>
          <w:rFonts w:cs="Arial"/>
          <w:lang w:eastAsia="en-GB"/>
        </w:rPr>
        <w:t>nts</w:t>
      </w:r>
      <w:r w:rsidRPr="00355053">
        <w:rPr>
          <w:rFonts w:cs="Arial"/>
          <w:lang w:eastAsia="en-GB"/>
        </w:rPr>
        <w:t xml:space="preserve"> in Scotland.</w:t>
      </w:r>
    </w:p>
    <w:p w14:paraId="2388C039" w14:textId="77777777" w:rsidR="007B785D" w:rsidRPr="007B785D" w:rsidRDefault="007B785D" w:rsidP="007B785D">
      <w:pPr>
        <w:textAlignment w:val="baseline"/>
        <w:rPr>
          <w:rFonts w:cstheme="minorHAnsi"/>
          <w:lang w:eastAsia="en-GB"/>
        </w:rPr>
      </w:pPr>
    </w:p>
    <w:p w14:paraId="1646EDBD" w14:textId="051BD311" w:rsidR="003A017F" w:rsidRPr="00FB690C" w:rsidRDefault="003A017F" w:rsidP="007B785D">
      <w:pPr>
        <w:pStyle w:val="Heading1"/>
        <w:keepNext w:val="0"/>
        <w:keepLines w:val="0"/>
        <w:numPr>
          <w:ilvl w:val="0"/>
          <w:numId w:val="16"/>
        </w:numPr>
        <w:spacing w:after="0" w:line="360" w:lineRule="auto"/>
        <w:rPr>
          <w:b w:val="0"/>
          <w:sz w:val="28"/>
          <w:szCs w:val="28"/>
        </w:rPr>
      </w:pPr>
      <w:bookmarkStart w:id="9" w:name="_Toc196828976"/>
      <w:r w:rsidRPr="00FB690C">
        <w:rPr>
          <w:rStyle w:val="Heading1Char"/>
          <w:b/>
          <w:sz w:val="28"/>
          <w:szCs w:val="28"/>
        </w:rPr>
        <w:t>Category 4 Screening Levels, and other human health assessment methodologies</w:t>
      </w:r>
      <w:bookmarkEnd w:id="9"/>
      <w:r w:rsidRPr="00FB690C">
        <w:rPr>
          <w:b w:val="0"/>
          <w:sz w:val="28"/>
          <w:szCs w:val="28"/>
        </w:rPr>
        <w:br/>
      </w:r>
    </w:p>
    <w:p w14:paraId="3A1B17F2" w14:textId="77777777" w:rsidR="003A017F" w:rsidRDefault="003A017F" w:rsidP="00C57F37">
      <w:r w:rsidRPr="340104B3">
        <w:t>The Environment Agency has set out in LCRM that,</w:t>
      </w:r>
      <w:r w:rsidRPr="007F04DC">
        <w:t xml:space="preserve"> when deciding to stop further assessment of a site on the grounds that it falls within Category 4 (Human Health)</w:t>
      </w:r>
      <w:r w:rsidRPr="340104B3">
        <w:t xml:space="preserve">, Category 4 Screening Levels </w:t>
      </w:r>
      <w:r>
        <w:t>(C4SLs)</w:t>
      </w:r>
      <w:r w:rsidRPr="340104B3">
        <w:t xml:space="preserve"> </w:t>
      </w:r>
      <w:r w:rsidRPr="00E643BD">
        <w:t>must</w:t>
      </w:r>
      <w:r w:rsidRPr="340104B3">
        <w:t xml:space="preserve"> be used in place of Soil Guideline Values (SGVs) whe</w:t>
      </w:r>
      <w:r>
        <w:t>re</w:t>
      </w:r>
      <w:r w:rsidRPr="340104B3">
        <w:t xml:space="preserve"> these are available.</w:t>
      </w:r>
    </w:p>
    <w:p w14:paraId="3C725FCD" w14:textId="77777777" w:rsidR="003A017F" w:rsidRDefault="003A017F" w:rsidP="003A017F"/>
    <w:p w14:paraId="0AD220DB" w14:textId="3E3A3B54" w:rsidR="003A017F" w:rsidRDefault="003A017F" w:rsidP="003A017F">
      <w:pPr>
        <w:autoSpaceDE w:val="0"/>
        <w:autoSpaceDN w:val="0"/>
        <w:adjustRightInd w:val="0"/>
      </w:pPr>
      <w:r>
        <w:t xml:space="preserve">A key distinction between SGVs and C4SLs is the level of risk they describe. While SGVs provide a guideline value based on contaminant levels where long-term human exposure poses no appreciable / minimal risk, C4SLs were developed to describe a more pragmatic (but still strongly precautionary) value based on “low level of toxicological concern”. </w:t>
      </w:r>
      <w:r w:rsidRPr="00CA2FF5">
        <w:t xml:space="preserve">Although they describe a higher level of risk than SGVs, C4SLs </w:t>
      </w:r>
      <w:r>
        <w:t>are still considered to be set clearly below</w:t>
      </w:r>
      <w:r w:rsidRPr="00CA2FF5">
        <w:t xml:space="preserve"> </w:t>
      </w:r>
      <w:r>
        <w:t xml:space="preserve">the </w:t>
      </w:r>
      <w:r w:rsidRPr="00CA2FF5">
        <w:t>‘</w:t>
      </w:r>
      <w:r>
        <w:t>Significant Possibility of Significant Harm (</w:t>
      </w:r>
      <w:r w:rsidRPr="00CA2FF5">
        <w:t>SPOSH</w:t>
      </w:r>
      <w:r>
        <w:t>)</w:t>
      </w:r>
      <w:r w:rsidRPr="00CA2FF5">
        <w:t>’</w:t>
      </w:r>
      <w:r>
        <w:t xml:space="preserve"> threshold to</w:t>
      </w:r>
      <w:r w:rsidRPr="00CA2FF5">
        <w:t xml:space="preserve"> trigger the legal determination of land as </w:t>
      </w:r>
      <w:r>
        <w:t>“</w:t>
      </w:r>
      <w:r w:rsidRPr="00CA2FF5">
        <w:t>contaminated</w:t>
      </w:r>
      <w:r>
        <w:t xml:space="preserve"> land”</w:t>
      </w:r>
      <w:r w:rsidRPr="00CA2FF5">
        <w:t>.</w:t>
      </w:r>
      <w:r w:rsidRPr="00025DEB">
        <w:rPr>
          <w:rFonts w:ascii="Helvetica" w:hAnsi="Helvetica" w:cs="Helvetica"/>
        </w:rPr>
        <w:t xml:space="preserve"> </w:t>
      </w:r>
      <w:r>
        <w:rPr>
          <w:rFonts w:ascii="Helvetica" w:hAnsi="Helvetica" w:cs="Helvetica"/>
        </w:rPr>
        <w:t xml:space="preserve">More information about C4SLs and their derivation can be found on the </w:t>
      </w:r>
      <w:hyperlink r:id="rId16" w:history="1">
        <w:r w:rsidRPr="00312280">
          <w:rPr>
            <w:rStyle w:val="Hyperlink"/>
            <w:rFonts w:ascii="Helvetica" w:hAnsi="Helvetica" w:cs="Helvetica"/>
          </w:rPr>
          <w:t>CL:AIRE website</w:t>
        </w:r>
      </w:hyperlink>
      <w:r w:rsidR="009F0590" w:rsidRPr="00312280">
        <w:rPr>
          <w:rFonts w:ascii="Helvetica" w:hAnsi="Helvetica" w:cs="Helvetica"/>
        </w:rPr>
        <w:t>.</w:t>
      </w:r>
    </w:p>
    <w:p w14:paraId="3A431BD2" w14:textId="77777777" w:rsidR="003A017F" w:rsidRDefault="003A017F" w:rsidP="003A017F"/>
    <w:p w14:paraId="3B8F0BD9" w14:textId="5B02CABF" w:rsidR="003A017F" w:rsidRDefault="003A017F" w:rsidP="003A017F">
      <w:pPr>
        <w:autoSpaceDE w:val="0"/>
        <w:autoSpaceDN w:val="0"/>
        <w:adjustRightInd w:val="0"/>
      </w:pPr>
      <w:r w:rsidRPr="43A3EE0A">
        <w:rPr>
          <w:rFonts w:ascii="Helvetica" w:hAnsi="Helvetica" w:cs="Helvetica"/>
          <w14:ligatures w14:val="standardContextual"/>
        </w:rPr>
        <w:t xml:space="preserve">When considering the appropriateness of use of C4SL criteria, both differences and similarities of the Scottish and English guidance with respect to the Part </w:t>
      </w:r>
      <w:r>
        <w:rPr>
          <w:rFonts w:ascii="Helvetica" w:hAnsi="Helvetica" w:cs="Helvetica"/>
          <w14:ligatures w14:val="standardContextual"/>
        </w:rPr>
        <w:t>2</w:t>
      </w:r>
      <w:r w:rsidRPr="43A3EE0A">
        <w:rPr>
          <w:rFonts w:ascii="Helvetica" w:hAnsi="Helvetica" w:cs="Helvetica"/>
          <w14:ligatures w14:val="standardContextual"/>
        </w:rPr>
        <w:t>A regimes should be taken into account. For example, whilst Scotland does not have the same '4 category system' of assessing sites with land contamination, it does work to the same 'bar' for identification of contaminated land (i.e. SPOSH and unacceptable risk).</w:t>
      </w:r>
    </w:p>
    <w:p w14:paraId="79C66563" w14:textId="77777777" w:rsidR="003A017F" w:rsidRDefault="003A017F" w:rsidP="003A017F">
      <w:pPr>
        <w:autoSpaceDE w:val="0"/>
        <w:autoSpaceDN w:val="0"/>
        <w:adjustRightInd w:val="0"/>
        <w:rPr>
          <w:rFonts w:ascii="Helvetica" w:hAnsi="Helvetica" w:cs="Helvetica"/>
          <w14:ligatures w14:val="standardContextual"/>
        </w:rPr>
      </w:pPr>
    </w:p>
    <w:p w14:paraId="4B2C73D6" w14:textId="77777777" w:rsidR="003A017F" w:rsidRDefault="003A017F" w:rsidP="003A017F">
      <w:pPr>
        <w:autoSpaceDE w:val="0"/>
        <w:autoSpaceDN w:val="0"/>
        <w:adjustRightInd w:val="0"/>
        <w:rPr>
          <w:rFonts w:ascii="Helvetica" w:hAnsi="Helvetica" w:cs="Helvetica"/>
          <w14:ligatures w14:val="standardContextual"/>
        </w:rPr>
      </w:pPr>
      <w:r w:rsidRPr="340104B3">
        <w:rPr>
          <w:rFonts w:ascii="Helvetica" w:hAnsi="Helvetica" w:cs="Helvetica"/>
          <w14:ligatures w14:val="standardContextual"/>
        </w:rPr>
        <w:lastRenderedPageBreak/>
        <w:t xml:space="preserve">Scottish regulators consider that </w:t>
      </w:r>
      <w:r w:rsidRPr="51C78C16">
        <w:rPr>
          <w:rFonts w:ascii="Helvetica" w:hAnsi="Helvetica" w:cs="Helvetica"/>
          <w14:ligatures w14:val="standardContextual"/>
        </w:rPr>
        <w:t xml:space="preserve">C4SLs, along with any other UK or international assessment criteria, can be used </w:t>
      </w:r>
      <w:r w:rsidRPr="039974BD">
        <w:rPr>
          <w:rFonts w:ascii="Helvetica" w:hAnsi="Helvetica" w:cs="Helvetica"/>
        </w:rPr>
        <w:t xml:space="preserve">to assist competent persons in the assessment of long-term risk to health from human exposure to chemical contamination in soil, providing </w:t>
      </w:r>
      <w:r w:rsidRPr="51C78C16">
        <w:rPr>
          <w:rFonts w:ascii="Helvetica" w:hAnsi="Helvetica" w:cs="Helvetica"/>
          <w14:ligatures w14:val="standardContextual"/>
        </w:rPr>
        <w:t>they are demonstrated to be relevant and appropriate for the specific site and proposed use in question and the practitioner has a clear understanding of the assumptions, science and policy decisions which underpin any such assessment criteria</w:t>
      </w:r>
      <w:r>
        <w:rPr>
          <w:rFonts w:ascii="Helvetica" w:hAnsi="Helvetica" w:cs="Helvetica"/>
          <w14:ligatures w14:val="standardContextual"/>
        </w:rPr>
        <w:t>.</w:t>
      </w:r>
    </w:p>
    <w:p w14:paraId="0364AFBD" w14:textId="77777777" w:rsidR="003A017F" w:rsidRDefault="003A017F" w:rsidP="000B5231">
      <w:pPr>
        <w:rPr>
          <w:rFonts w:ascii="Helvetica" w:hAnsi="Helvetica" w:cs="Helvetica"/>
        </w:rPr>
      </w:pPr>
    </w:p>
    <w:p w14:paraId="48B694B7" w14:textId="07B98A7B" w:rsidR="003A017F" w:rsidRDefault="003A017F" w:rsidP="005F2DEF">
      <w:pPr>
        <w:pStyle w:val="Heading1"/>
        <w:keepNext w:val="0"/>
        <w:keepLines w:val="0"/>
        <w:numPr>
          <w:ilvl w:val="0"/>
          <w:numId w:val="16"/>
        </w:numPr>
        <w:spacing w:after="0"/>
        <w:rPr>
          <w:rFonts w:ascii="Helvetica" w:hAnsi="Helvetica" w:cs="Helvetica"/>
          <w:bCs/>
          <w:sz w:val="28"/>
          <w:szCs w:val="28"/>
        </w:rPr>
      </w:pPr>
      <w:bookmarkStart w:id="10" w:name="_Toc196828977"/>
      <w:r w:rsidRPr="00FB690C">
        <w:rPr>
          <w:rFonts w:ascii="Helvetica" w:hAnsi="Helvetica" w:cs="Helvetica"/>
          <w:bCs/>
          <w:sz w:val="28"/>
          <w:szCs w:val="28"/>
        </w:rPr>
        <w:t>Water environment risk assessment</w:t>
      </w:r>
      <w:bookmarkEnd w:id="10"/>
    </w:p>
    <w:p w14:paraId="1D559365" w14:textId="77777777" w:rsidR="00FB690C" w:rsidRPr="00FB690C" w:rsidRDefault="00FB690C" w:rsidP="000B5231"/>
    <w:p w14:paraId="1F740D05" w14:textId="7A9F22FE" w:rsidR="003A017F" w:rsidRPr="00322226" w:rsidRDefault="003A017F" w:rsidP="003A017F">
      <w:pPr>
        <w:rPr>
          <w:u w:val="single"/>
        </w:rPr>
      </w:pPr>
      <w:r w:rsidRPr="00976B4C">
        <w:t xml:space="preserve">SEPA’s </w:t>
      </w:r>
      <w:hyperlink r:id="rId17" w:anchor=":~:text=WAT-PS-10-01:%20Assigning%20groundwater%20assessment%20criteria%20for%20pollutant%20inputs%20(1.4Mb)%20Sewage" w:history="1">
        <w:r w:rsidRPr="00120A30">
          <w:rPr>
            <w:rStyle w:val="Hyperlink"/>
          </w:rPr>
          <w:t>position statement, WAT-PS-10-02</w:t>
        </w:r>
      </w:hyperlink>
      <w:r>
        <w:t xml:space="preserve"> </w:t>
      </w:r>
      <w:r w:rsidRPr="00976B4C">
        <w:t xml:space="preserve">sets out groundwater assessment criteria for pollutant inputs, and must be consulted where carrying out assessment or risks to groundwater quality from both hazardous and non-hazardous substances in Scotland. SEPA’s guidance </w:t>
      </w:r>
      <w:hyperlink r:id="rId18" w:history="1">
        <w:r w:rsidR="00B562D3">
          <w:rPr>
            <w:rStyle w:val="Hyperlink"/>
          </w:rPr>
          <w:t>Land Contamination and Impacts on the Water Environment</w:t>
        </w:r>
      </w:hyperlink>
      <w:r>
        <w:t xml:space="preserve"> </w:t>
      </w:r>
      <w:r w:rsidRPr="00976B4C">
        <w:t>should also be referred to. This contains further guidance on water environment risk assessment in relation to land contamination.</w:t>
      </w:r>
    </w:p>
    <w:p w14:paraId="422438CE" w14:textId="77777777" w:rsidR="003A017F" w:rsidRDefault="003A017F" w:rsidP="000B5231">
      <w:pPr>
        <w:rPr>
          <w:lang w:eastAsia="en-GB"/>
        </w:rPr>
      </w:pPr>
    </w:p>
    <w:p w14:paraId="02A41553" w14:textId="55259D95" w:rsidR="003A017F" w:rsidRPr="004C13C2" w:rsidRDefault="003A017F" w:rsidP="005F2DEF">
      <w:pPr>
        <w:pStyle w:val="Heading1"/>
        <w:keepNext w:val="0"/>
        <w:keepLines w:val="0"/>
        <w:numPr>
          <w:ilvl w:val="0"/>
          <w:numId w:val="16"/>
        </w:numPr>
        <w:spacing w:after="0"/>
        <w:rPr>
          <w:b w:val="0"/>
          <w:bCs/>
          <w:sz w:val="28"/>
          <w:szCs w:val="28"/>
          <w:lang w:eastAsia="en-GB"/>
        </w:rPr>
      </w:pPr>
      <w:bookmarkStart w:id="11" w:name="_Toc196828978"/>
      <w:r w:rsidRPr="004C13C2">
        <w:rPr>
          <w:bCs/>
          <w:sz w:val="28"/>
          <w:szCs w:val="28"/>
          <w:lang w:eastAsia="en-GB"/>
        </w:rPr>
        <w:t>Regulatory Controls for Remediation</w:t>
      </w:r>
      <w:bookmarkEnd w:id="11"/>
    </w:p>
    <w:p w14:paraId="6BD2C680" w14:textId="77777777" w:rsidR="003A017F" w:rsidRDefault="003A017F" w:rsidP="000B5231">
      <w:pPr>
        <w:rPr>
          <w:lang w:eastAsia="en-GB"/>
        </w:rPr>
      </w:pPr>
    </w:p>
    <w:p w14:paraId="101602EF" w14:textId="77777777" w:rsidR="003A017F" w:rsidRPr="00130766" w:rsidRDefault="003A017F" w:rsidP="003A017F">
      <w:pPr>
        <w:rPr>
          <w:lang w:eastAsia="en-GB"/>
        </w:rPr>
      </w:pPr>
      <w:r w:rsidRPr="43A3EE0A">
        <w:rPr>
          <w:lang w:eastAsia="en-GB"/>
        </w:rPr>
        <w:t xml:space="preserve">For Scotland, the LCRM sections on </w:t>
      </w:r>
      <w:r w:rsidRPr="43A3EE0A">
        <w:rPr>
          <w:b/>
          <w:bCs/>
          <w:lang w:eastAsia="en-GB"/>
        </w:rPr>
        <w:t xml:space="preserve">Types of Regulatory Controls </w:t>
      </w:r>
      <w:r w:rsidRPr="43A3EE0A">
        <w:rPr>
          <w:lang w:eastAsia="en-GB"/>
        </w:rPr>
        <w:t xml:space="preserve">and </w:t>
      </w:r>
      <w:r w:rsidRPr="43A3EE0A">
        <w:rPr>
          <w:b/>
          <w:bCs/>
          <w:lang w:eastAsia="en-GB"/>
        </w:rPr>
        <w:t>Innovative Treatment Methods</w:t>
      </w:r>
      <w:r w:rsidRPr="43A3EE0A">
        <w:rPr>
          <w:lang w:eastAsia="en-GB"/>
        </w:rPr>
        <w:t xml:space="preserve"> do not apply directly as many regulatory controls differ in Scotland. There is guidance on </w:t>
      </w:r>
      <w:hyperlink r:id="rId19">
        <w:r w:rsidRPr="43A3EE0A">
          <w:rPr>
            <w:rStyle w:val="Hyperlink"/>
            <w:lang w:eastAsia="en-GB"/>
          </w:rPr>
          <w:t>remediation activities</w:t>
        </w:r>
      </w:hyperlink>
      <w:r w:rsidRPr="43A3EE0A">
        <w:rPr>
          <w:lang w:eastAsia="en-GB"/>
        </w:rPr>
        <w:t xml:space="preserve"> available on SEPA’s website. Contact SEPA for further information about relevant regulatory controls and </w:t>
      </w:r>
      <w:r>
        <w:rPr>
          <w:lang w:eastAsia="en-GB"/>
        </w:rPr>
        <w:t xml:space="preserve">their position on </w:t>
      </w:r>
      <w:r w:rsidRPr="43A3EE0A">
        <w:rPr>
          <w:lang w:eastAsia="en-GB"/>
        </w:rPr>
        <w:t>innovative treatment methods.</w:t>
      </w:r>
    </w:p>
    <w:p w14:paraId="377B3A8E" w14:textId="77777777" w:rsidR="003A017F" w:rsidRPr="00DC38D6" w:rsidRDefault="003A017F" w:rsidP="003A017F">
      <w:pPr>
        <w:rPr>
          <w:lang w:eastAsia="en-GB"/>
        </w:rPr>
      </w:pPr>
    </w:p>
    <w:p w14:paraId="0D82281D" w14:textId="17A2246B" w:rsidR="003A017F" w:rsidRPr="004C13C2" w:rsidRDefault="003A017F" w:rsidP="004C13C2">
      <w:pPr>
        <w:pStyle w:val="Heading1"/>
        <w:keepNext w:val="0"/>
        <w:keepLines w:val="0"/>
        <w:numPr>
          <w:ilvl w:val="0"/>
          <w:numId w:val="16"/>
        </w:numPr>
        <w:spacing w:after="0"/>
        <w:rPr>
          <w:rFonts w:cs="Arial"/>
          <w:b w:val="0"/>
          <w:bCs/>
          <w:sz w:val="28"/>
          <w:szCs w:val="28"/>
          <w:lang w:eastAsia="en-GB"/>
        </w:rPr>
      </w:pPr>
      <w:bookmarkStart w:id="12" w:name="_Toc196828979"/>
      <w:r w:rsidRPr="004C13C2">
        <w:rPr>
          <w:rFonts w:cs="Arial"/>
          <w:bCs/>
          <w:sz w:val="28"/>
          <w:szCs w:val="28"/>
          <w:lang w:eastAsia="en-GB"/>
        </w:rPr>
        <w:t>Other regulatory decisions from the environmental regulator</w:t>
      </w:r>
      <w:bookmarkEnd w:id="12"/>
    </w:p>
    <w:p w14:paraId="5549A1CC" w14:textId="77777777" w:rsidR="003A017F" w:rsidRDefault="003A017F" w:rsidP="003A017F">
      <w:pPr>
        <w:rPr>
          <w:lang w:eastAsia="en-GB"/>
        </w:rPr>
      </w:pPr>
    </w:p>
    <w:p w14:paraId="04D0F0F8" w14:textId="2E0128EC" w:rsidR="003A017F" w:rsidRDefault="003A017F" w:rsidP="003A017F">
      <w:pPr>
        <w:rPr>
          <w:lang w:eastAsia="en-GB"/>
        </w:rPr>
      </w:pPr>
      <w:r w:rsidRPr="43A3EE0A">
        <w:rPr>
          <w:lang w:eastAsia="en-GB"/>
        </w:rPr>
        <w:t>Environment Agency refer to regulatory position statements (RPS) in the LCRM guidance, such as RPS 215 (Land contamination pilot trials and small-scale remediation schemes). Please contact SEPA for equivalent regulatory decisions.</w:t>
      </w:r>
    </w:p>
    <w:p w14:paraId="5EB9161C" w14:textId="77777777" w:rsidR="003A017F" w:rsidRDefault="003A017F" w:rsidP="003A017F">
      <w:pPr>
        <w:rPr>
          <w:lang w:eastAsia="en-GB"/>
        </w:rPr>
      </w:pPr>
    </w:p>
    <w:p w14:paraId="7D921CF7" w14:textId="77777777" w:rsidR="003A017F" w:rsidRDefault="003A017F" w:rsidP="003A017F">
      <w:pPr>
        <w:rPr>
          <w:lang w:eastAsia="en-GB"/>
        </w:rPr>
      </w:pPr>
      <w:r>
        <w:rPr>
          <w:lang w:eastAsia="en-GB"/>
        </w:rPr>
        <w:t xml:space="preserve">Guidance referenced within LCRM on </w:t>
      </w:r>
      <w:hyperlink r:id="rId20" w:history="1">
        <w:r>
          <w:rPr>
            <w:rStyle w:val="Hyperlink"/>
            <w:lang w:eastAsia="en-GB"/>
          </w:rPr>
          <w:t>c</w:t>
        </w:r>
        <w:r w:rsidRPr="009F58A1">
          <w:rPr>
            <w:rStyle w:val="Hyperlink"/>
            <w:lang w:eastAsia="en-GB"/>
          </w:rPr>
          <w:t xml:space="preserve">arrying out research or trials with waste at sites without an environmental permit </w:t>
        </w:r>
      </w:hyperlink>
      <w:r>
        <w:rPr>
          <w:lang w:eastAsia="en-GB"/>
        </w:rPr>
        <w:t xml:space="preserve">(replacing RPS 182) applies to England only but links to equivalent Scottish guidance by SEPA: </w:t>
      </w:r>
      <w:hyperlink r:id="rId21" w:history="1">
        <w:r w:rsidRPr="009F58A1">
          <w:rPr>
            <w:rStyle w:val="Hyperlink"/>
            <w:lang w:eastAsia="en-GB"/>
          </w:rPr>
          <w:t>Waste | Scottish Environment Protection Agency (SEPA)</w:t>
        </w:r>
      </w:hyperlink>
      <w:r>
        <w:rPr>
          <w:lang w:eastAsia="en-GB"/>
        </w:rPr>
        <w:t>.</w:t>
      </w:r>
    </w:p>
    <w:p w14:paraId="696E260A" w14:textId="77777777" w:rsidR="003A017F" w:rsidRDefault="003A017F" w:rsidP="003A017F">
      <w:pPr>
        <w:rPr>
          <w:lang w:eastAsia="en-GB"/>
        </w:rPr>
      </w:pPr>
    </w:p>
    <w:p w14:paraId="41B646A4" w14:textId="77777777" w:rsidR="003A017F" w:rsidRPr="0082608E" w:rsidRDefault="003A017F" w:rsidP="003A017F">
      <w:pPr>
        <w:rPr>
          <w:lang w:eastAsia="en-GB"/>
        </w:rPr>
      </w:pPr>
      <w:r>
        <w:rPr>
          <w:lang w:eastAsia="en-GB"/>
        </w:rPr>
        <w:lastRenderedPageBreak/>
        <w:t xml:space="preserve">SEPA has its own guidance on </w:t>
      </w:r>
      <w:hyperlink r:id="rId22" w:anchor="INNSLAND" w:history="1">
        <w:r w:rsidRPr="00BC3EE0">
          <w:rPr>
            <w:rStyle w:val="Hyperlink"/>
            <w:lang w:eastAsia="en-GB"/>
          </w:rPr>
          <w:t>how to stop the spread of invasive non-native species</w:t>
        </w:r>
      </w:hyperlink>
      <w:r>
        <w:rPr>
          <w:lang w:eastAsia="en-GB"/>
        </w:rPr>
        <w:t>.</w:t>
      </w:r>
    </w:p>
    <w:p w14:paraId="08C0E8D5" w14:textId="77777777" w:rsidR="003A017F" w:rsidRPr="0016301F" w:rsidRDefault="003A017F" w:rsidP="003A017F">
      <w:pPr>
        <w:rPr>
          <w:lang w:eastAsia="en-GB"/>
        </w:rPr>
      </w:pPr>
    </w:p>
    <w:p w14:paraId="6BB0F264" w14:textId="26BEFC16" w:rsidR="003A017F" w:rsidRPr="004C13C2" w:rsidRDefault="003A017F" w:rsidP="004C13C2">
      <w:pPr>
        <w:pStyle w:val="Heading1"/>
        <w:keepNext w:val="0"/>
        <w:keepLines w:val="0"/>
        <w:numPr>
          <w:ilvl w:val="0"/>
          <w:numId w:val="16"/>
        </w:numPr>
        <w:spacing w:after="0"/>
        <w:rPr>
          <w:rFonts w:cs="Arial"/>
          <w:b w:val="0"/>
          <w:bCs/>
          <w:sz w:val="28"/>
          <w:szCs w:val="28"/>
          <w:lang w:eastAsia="en-GB"/>
        </w:rPr>
      </w:pPr>
      <w:bookmarkStart w:id="13" w:name="_Toc196828980"/>
      <w:r w:rsidRPr="004C13C2">
        <w:rPr>
          <w:rFonts w:cs="Arial"/>
          <w:bCs/>
          <w:sz w:val="28"/>
          <w:szCs w:val="28"/>
          <w:lang w:eastAsia="en-GB"/>
        </w:rPr>
        <w:t>Other schemes and initiatives referenced in LCRM</w:t>
      </w:r>
      <w:bookmarkEnd w:id="13"/>
    </w:p>
    <w:p w14:paraId="7E4FDD50" w14:textId="77777777" w:rsidR="003A017F" w:rsidRDefault="003A017F" w:rsidP="007D7899">
      <w:pPr>
        <w:rPr>
          <w:lang w:eastAsia="en-GB"/>
        </w:rPr>
      </w:pPr>
    </w:p>
    <w:p w14:paraId="58EA30FC" w14:textId="3AEF3E7D" w:rsidR="003A017F" w:rsidRDefault="004C13C2" w:rsidP="007D7899">
      <w:pPr>
        <w:pStyle w:val="Heading2"/>
        <w:keepNext w:val="0"/>
        <w:keepLines w:val="0"/>
        <w:numPr>
          <w:ilvl w:val="1"/>
          <w:numId w:val="0"/>
        </w:numPr>
        <w:spacing w:after="0" w:line="360" w:lineRule="auto"/>
        <w:ind w:left="567" w:hanging="567"/>
        <w:rPr>
          <w:sz w:val="24"/>
          <w:szCs w:val="24"/>
          <w:lang w:eastAsia="en-GB"/>
        </w:rPr>
      </w:pPr>
      <w:bookmarkStart w:id="14" w:name="_Toc196828981"/>
      <w:r>
        <w:rPr>
          <w:sz w:val="24"/>
          <w:szCs w:val="24"/>
          <w:lang w:eastAsia="en-GB"/>
        </w:rPr>
        <w:t>8.1</w:t>
      </w:r>
      <w:r>
        <w:rPr>
          <w:sz w:val="24"/>
          <w:szCs w:val="24"/>
          <w:lang w:eastAsia="en-GB"/>
        </w:rPr>
        <w:tab/>
      </w:r>
      <w:r w:rsidR="003A017F" w:rsidRPr="004C13C2">
        <w:rPr>
          <w:sz w:val="24"/>
          <w:szCs w:val="24"/>
          <w:lang w:eastAsia="en-GB"/>
        </w:rPr>
        <w:t>The National Quality Mark Scheme (NQMS) and CL:AIRE Gas Protection Verification Accreditation Scheme (GPVS)</w:t>
      </w:r>
      <w:bookmarkEnd w:id="14"/>
    </w:p>
    <w:p w14:paraId="4CBE89C5" w14:textId="77777777" w:rsidR="004C13C2" w:rsidRPr="004C13C2" w:rsidRDefault="004C13C2" w:rsidP="00006628">
      <w:pPr>
        <w:spacing w:line="240" w:lineRule="auto"/>
        <w:rPr>
          <w:lang w:eastAsia="en-GB"/>
        </w:rPr>
      </w:pPr>
    </w:p>
    <w:p w14:paraId="2B66152E" w14:textId="77777777" w:rsidR="003A017F" w:rsidRDefault="003A017F" w:rsidP="003A017F">
      <w:pPr>
        <w:shd w:val="clear" w:color="auto" w:fill="FFFFFF" w:themeFill="background1"/>
        <w:textAlignment w:val="baseline"/>
        <w:rPr>
          <w:rFonts w:cs="Arial"/>
          <w:lang w:eastAsia="en-GB"/>
        </w:rPr>
      </w:pPr>
      <w:r w:rsidRPr="039974BD">
        <w:rPr>
          <w:rFonts w:cs="Arial"/>
          <w:lang w:eastAsia="en-GB"/>
        </w:rPr>
        <w:t>Scotland’s regulators support any scheme that aims to improve quality and consistency of repor</w:t>
      </w:r>
      <w:r>
        <w:rPr>
          <w:rFonts w:cs="Arial"/>
          <w:lang w:eastAsia="en-GB"/>
        </w:rPr>
        <w:t>ts</w:t>
      </w:r>
      <w:r w:rsidRPr="039974BD">
        <w:rPr>
          <w:rFonts w:cs="Arial"/>
          <w:lang w:eastAsia="en-GB"/>
        </w:rPr>
        <w:t xml:space="preserve">. A key stated benefit to such schemes is the opportunity to get reports right first time, </w:t>
      </w:r>
      <w:r>
        <w:rPr>
          <w:rFonts w:cs="Arial"/>
          <w:lang w:eastAsia="en-GB"/>
        </w:rPr>
        <w:t xml:space="preserve">and </w:t>
      </w:r>
      <w:r w:rsidRPr="480F3136">
        <w:rPr>
          <w:rFonts w:cs="Arial"/>
          <w:lang w:eastAsia="en-GB"/>
        </w:rPr>
        <w:t>reduce</w:t>
      </w:r>
      <w:r w:rsidRPr="039974BD">
        <w:rPr>
          <w:rFonts w:cs="Arial"/>
          <w:lang w:eastAsia="en-GB"/>
        </w:rPr>
        <w:t xml:space="preserve"> delays caused by gaps in, or poor-quality, information being provided to regulators. However, the Position statement “J9: NQMS for land contamination”, referenced in LCRM, sets out the Environment Agency’s approach to NQMS and does not apply in Scotland.</w:t>
      </w:r>
      <w:r w:rsidRPr="039974BD">
        <w:rPr>
          <w:rFonts w:cs="Arial"/>
          <w:b/>
          <w:bCs/>
          <w:lang w:eastAsia="en-GB"/>
        </w:rPr>
        <w:t xml:space="preserve"> </w:t>
      </w:r>
      <w:r w:rsidRPr="039974BD">
        <w:rPr>
          <w:rFonts w:cs="Arial"/>
          <w:lang w:eastAsia="en-GB"/>
        </w:rPr>
        <w:t>Where NQMS/GPVS reports are submitted to a regulator, it should be expected that these will be subject to the same level of independent regulatory scrutiny as other reports, and sufficient time should be allowed for consultation, particularly for complex projects.</w:t>
      </w:r>
    </w:p>
    <w:p w14:paraId="06475331" w14:textId="77777777" w:rsidR="003A017F" w:rsidRDefault="003A017F" w:rsidP="004F5B46">
      <w:pPr>
        <w:rPr>
          <w:lang w:eastAsia="en-GB"/>
        </w:rPr>
      </w:pPr>
    </w:p>
    <w:p w14:paraId="794F2B3B" w14:textId="36AA4893" w:rsidR="003A017F" w:rsidRDefault="004C13C2" w:rsidP="004F5B46">
      <w:pPr>
        <w:pStyle w:val="Heading2"/>
        <w:keepNext w:val="0"/>
        <w:keepLines w:val="0"/>
        <w:numPr>
          <w:ilvl w:val="1"/>
          <w:numId w:val="0"/>
        </w:numPr>
        <w:spacing w:after="0" w:line="360" w:lineRule="auto"/>
        <w:rPr>
          <w:sz w:val="24"/>
          <w:szCs w:val="24"/>
          <w:lang w:eastAsia="en-GB"/>
        </w:rPr>
      </w:pPr>
      <w:bookmarkStart w:id="15" w:name="_Toc196828982"/>
      <w:r>
        <w:rPr>
          <w:sz w:val="24"/>
          <w:szCs w:val="24"/>
          <w:lang w:eastAsia="en-GB"/>
        </w:rPr>
        <w:t>8.2</w:t>
      </w:r>
      <w:r>
        <w:rPr>
          <w:sz w:val="24"/>
          <w:szCs w:val="24"/>
          <w:lang w:eastAsia="en-GB"/>
        </w:rPr>
        <w:tab/>
      </w:r>
      <w:r w:rsidR="003A017F" w:rsidRPr="004C13C2">
        <w:rPr>
          <w:sz w:val="24"/>
          <w:szCs w:val="24"/>
          <w:lang w:eastAsia="en-GB"/>
        </w:rPr>
        <w:t>Monitoring Certification Scheme (MCERTS)</w:t>
      </w:r>
      <w:bookmarkEnd w:id="15"/>
    </w:p>
    <w:p w14:paraId="7B732A30" w14:textId="77777777" w:rsidR="004C13C2" w:rsidRPr="004C13C2" w:rsidRDefault="004C13C2" w:rsidP="00006628">
      <w:pPr>
        <w:spacing w:line="240" w:lineRule="auto"/>
        <w:rPr>
          <w:lang w:eastAsia="en-GB"/>
        </w:rPr>
      </w:pPr>
    </w:p>
    <w:p w14:paraId="6D3A6B9E" w14:textId="77777777" w:rsidR="003A017F" w:rsidRDefault="003A017F" w:rsidP="003A017F">
      <w:pPr>
        <w:rPr>
          <w:rFonts w:eastAsia="Arial" w:cs="Arial"/>
        </w:rPr>
      </w:pPr>
      <w:r w:rsidRPr="039974BD">
        <w:rPr>
          <w:lang w:eastAsia="en-GB"/>
        </w:rPr>
        <w:t xml:space="preserve">As set out in LCRM, </w:t>
      </w:r>
      <w:r>
        <w:rPr>
          <w:lang w:eastAsia="en-GB"/>
        </w:rPr>
        <w:t xml:space="preserve">in England </w:t>
      </w:r>
      <w:r w:rsidRPr="039974BD">
        <w:rPr>
          <w:lang w:eastAsia="en-GB"/>
        </w:rPr>
        <w:t xml:space="preserve">the Environment Agency expects the use of MCERTS for chemical analysis results and accreditation of laboratories carrying out analysis for soils. In Scotland, </w:t>
      </w:r>
      <w:r w:rsidRPr="009B55F3">
        <w:rPr>
          <w:lang w:eastAsia="en-GB"/>
        </w:rPr>
        <w:t>MCERTS can be used, but regulators will also accept certification schemes that are demonstrated to meet equivalent standards.</w:t>
      </w:r>
      <w:r w:rsidRPr="039974BD">
        <w:rPr>
          <w:lang w:eastAsia="en-GB"/>
        </w:rPr>
        <w:t xml:space="preserve"> SEPA </w:t>
      </w:r>
      <w:r>
        <w:rPr>
          <w:lang w:eastAsia="en-GB"/>
        </w:rPr>
        <w:t>may in certain circumstances be able to accept</w:t>
      </w:r>
      <w:r w:rsidRPr="039974BD">
        <w:rPr>
          <w:lang w:eastAsia="en-GB"/>
        </w:rPr>
        <w:t xml:space="preserve"> good quality data produced using quality assured methods without the methods being accredited by a national organisation</w:t>
      </w:r>
      <w:r>
        <w:rPr>
          <w:lang w:eastAsia="en-GB"/>
        </w:rPr>
        <w:t>. Site-specific circumstances should be discussed with SEPA.</w:t>
      </w:r>
    </w:p>
    <w:p w14:paraId="753F8FE5" w14:textId="77777777" w:rsidR="003A017F" w:rsidRDefault="003A017F" w:rsidP="004F5B46">
      <w:pPr>
        <w:rPr>
          <w:lang w:eastAsia="en-GB"/>
        </w:rPr>
      </w:pPr>
    </w:p>
    <w:p w14:paraId="22803C01" w14:textId="7E2374DC" w:rsidR="003A017F" w:rsidRDefault="004C13C2" w:rsidP="004F5B46">
      <w:pPr>
        <w:pStyle w:val="Heading2"/>
        <w:keepNext w:val="0"/>
        <w:keepLines w:val="0"/>
        <w:numPr>
          <w:ilvl w:val="1"/>
          <w:numId w:val="0"/>
        </w:numPr>
        <w:spacing w:after="0" w:line="360" w:lineRule="auto"/>
        <w:rPr>
          <w:sz w:val="24"/>
          <w:szCs w:val="24"/>
          <w:lang w:eastAsia="en-GB"/>
        </w:rPr>
      </w:pPr>
      <w:bookmarkStart w:id="16" w:name="_Toc196828983"/>
      <w:r>
        <w:rPr>
          <w:sz w:val="24"/>
          <w:szCs w:val="24"/>
          <w:lang w:eastAsia="en-GB"/>
        </w:rPr>
        <w:t>8.3</w:t>
      </w:r>
      <w:r>
        <w:rPr>
          <w:sz w:val="24"/>
          <w:szCs w:val="24"/>
          <w:lang w:eastAsia="en-GB"/>
        </w:rPr>
        <w:tab/>
      </w:r>
      <w:r w:rsidR="003A017F" w:rsidRPr="004C13C2">
        <w:rPr>
          <w:sz w:val="24"/>
          <w:szCs w:val="24"/>
          <w:lang w:eastAsia="en-GB"/>
        </w:rPr>
        <w:t>Definition of Waste Industry Code of Practice (DoW CoP)</w:t>
      </w:r>
      <w:bookmarkEnd w:id="16"/>
    </w:p>
    <w:p w14:paraId="0FC12CCB" w14:textId="77777777" w:rsidR="004C13C2" w:rsidRPr="004C13C2" w:rsidRDefault="004C13C2" w:rsidP="007030C5">
      <w:pPr>
        <w:spacing w:line="240" w:lineRule="auto"/>
        <w:rPr>
          <w:lang w:eastAsia="en-GB"/>
        </w:rPr>
      </w:pPr>
    </w:p>
    <w:p w14:paraId="2C8AB6ED" w14:textId="78481819" w:rsidR="003A017F" w:rsidRDefault="003A017F" w:rsidP="003A017F">
      <w:r w:rsidRPr="1CEF9BA2">
        <w:rPr>
          <w:lang w:eastAsia="en-GB"/>
        </w:rPr>
        <w:t xml:space="preserve">The DoW CoP is a voluntary code of practice that applies to England and Wales only. For Scotland, refer to SEPA’s </w:t>
      </w:r>
      <w:hyperlink r:id="rId23" w:history="1">
        <w:hyperlink r:id="rId24" w:history="1">
          <w:r w:rsidRPr="1CEF9BA2">
            <w:rPr>
              <w:rStyle w:val="Hyperlink"/>
              <w:lang w:eastAsia="en-GB"/>
            </w:rPr>
            <w:t>understanding the definition of waste guidance</w:t>
          </w:r>
        </w:hyperlink>
        <w:r w:rsidRPr="1CEF9BA2">
          <w:rPr>
            <w:lang w:eastAsia="en-GB"/>
          </w:rPr>
          <w:t xml:space="preserve">. </w:t>
        </w:r>
      </w:hyperlink>
      <w:r w:rsidRPr="1CEF9BA2">
        <w:rPr>
          <w:lang w:eastAsia="en-GB"/>
        </w:rPr>
        <w:t xml:space="preserve">You can also consult SEPA’s </w:t>
      </w:r>
      <w:hyperlink r:id="rId25" w:history="1">
        <w:r w:rsidRPr="005958E7">
          <w:rPr>
            <w:rStyle w:val="Hyperlink"/>
            <w:lang w:eastAsia="en-GB"/>
          </w:rPr>
          <w:t>Land remediation and waste management guidelines</w:t>
        </w:r>
      </w:hyperlink>
      <w:r>
        <w:rPr>
          <w:rStyle w:val="Hyperlink"/>
          <w:lang w:eastAsia="en-GB"/>
        </w:rPr>
        <w:t xml:space="preserve"> and </w:t>
      </w:r>
      <w:hyperlink r:id="rId26" w:history="1">
        <w:r w:rsidRPr="0064421F">
          <w:rPr>
            <w:rStyle w:val="Hyperlink"/>
            <w:lang w:eastAsia="en-GB"/>
          </w:rPr>
          <w:t>guidance on the sustainable reuse of greenfield soils</w:t>
        </w:r>
      </w:hyperlink>
      <w:r w:rsidRPr="1CEF9BA2">
        <w:rPr>
          <w:lang w:eastAsia="en-GB"/>
        </w:rPr>
        <w:t xml:space="preserve">. For any questions not covered in the guidance, </w:t>
      </w:r>
      <w:hyperlink r:id="rId27" w:history="1">
        <w:r w:rsidR="00394735" w:rsidRPr="00CE4E35">
          <w:rPr>
            <w:rStyle w:val="Hyperlink"/>
            <w:lang w:eastAsia="en-GB"/>
          </w:rPr>
          <w:t>contact SEPA</w:t>
        </w:r>
      </w:hyperlink>
      <w:r w:rsidR="00EC18DF" w:rsidRPr="00CE4E35">
        <w:rPr>
          <w:lang w:eastAsia="en-GB"/>
        </w:rPr>
        <w:t>.</w:t>
      </w:r>
      <w:r w:rsidR="001C4F04">
        <w:t xml:space="preserve"> </w:t>
      </w:r>
    </w:p>
    <w:p w14:paraId="485F13FB" w14:textId="77777777" w:rsidR="00F40736" w:rsidRPr="00355053" w:rsidRDefault="00F40736" w:rsidP="00F40736">
      <w:pPr>
        <w:rPr>
          <w:lang w:eastAsia="en-GB"/>
        </w:rPr>
      </w:pPr>
    </w:p>
    <w:p w14:paraId="28559966" w14:textId="4087B9A6" w:rsidR="00F40736" w:rsidRPr="00955100" w:rsidRDefault="00304D32" w:rsidP="00BA3B86">
      <w:pPr>
        <w:pStyle w:val="Heading1"/>
        <w:numPr>
          <w:ilvl w:val="0"/>
          <w:numId w:val="16"/>
        </w:numPr>
        <w:rPr>
          <w:bCs/>
          <w:sz w:val="28"/>
          <w:szCs w:val="28"/>
          <w:lang w:eastAsia="en-GB"/>
        </w:rPr>
      </w:pPr>
      <w:bookmarkStart w:id="17" w:name="_Toc196828984"/>
      <w:r w:rsidRPr="00304D32">
        <w:rPr>
          <w:bCs/>
          <w:sz w:val="28"/>
          <w:szCs w:val="28"/>
          <w:lang w:eastAsia="en-GB"/>
        </w:rPr>
        <w:lastRenderedPageBreak/>
        <w:t>Equivalent Legislation</w:t>
      </w:r>
      <w:bookmarkEnd w:id="17"/>
      <w:r w:rsidRPr="00304D32">
        <w:rPr>
          <w:bCs/>
          <w:sz w:val="28"/>
          <w:szCs w:val="28"/>
          <w:lang w:eastAsia="en-GB"/>
        </w:rPr>
        <w:t> </w:t>
      </w:r>
    </w:p>
    <w:p w14:paraId="4195A2B6" w14:textId="01A3A354" w:rsidR="00304D32" w:rsidRDefault="00304D32" w:rsidP="00304D32">
      <w:pPr>
        <w:textAlignment w:val="baseline"/>
        <w:rPr>
          <w:rFonts w:cs="Arial"/>
          <w:lang w:eastAsia="en-GB"/>
        </w:rPr>
      </w:pPr>
      <w:r w:rsidRPr="1CEF9BA2">
        <w:rPr>
          <w:rFonts w:cs="Arial"/>
          <w:lang w:eastAsia="en-GB"/>
        </w:rPr>
        <w:t xml:space="preserve">The majority of environmental </w:t>
      </w:r>
      <w:r>
        <w:rPr>
          <w:rFonts w:cs="Arial"/>
          <w:lang w:eastAsia="en-GB"/>
        </w:rPr>
        <w:t xml:space="preserve">legislation </w:t>
      </w:r>
      <w:r w:rsidRPr="1CEF9BA2">
        <w:rPr>
          <w:rFonts w:cs="Arial"/>
          <w:lang w:eastAsia="en-GB"/>
        </w:rPr>
        <w:t xml:space="preserve">in Scotland </w:t>
      </w:r>
      <w:r>
        <w:rPr>
          <w:rFonts w:cs="Arial"/>
          <w:lang w:eastAsia="en-GB"/>
        </w:rPr>
        <w:t xml:space="preserve">is </w:t>
      </w:r>
      <w:r w:rsidRPr="1CEF9BA2">
        <w:rPr>
          <w:rFonts w:cs="Arial"/>
          <w:lang w:eastAsia="en-GB"/>
        </w:rPr>
        <w:t xml:space="preserve">devolved, therefore certain references to legislation within LCRM are not applicable in Scotland. The following is a non-exhaustive list of </w:t>
      </w:r>
      <w:r>
        <w:rPr>
          <w:rFonts w:cs="Arial"/>
          <w:lang w:eastAsia="en-GB"/>
        </w:rPr>
        <w:t xml:space="preserve">English and/or Welsh </w:t>
      </w:r>
      <w:r w:rsidRPr="1CEF9BA2">
        <w:rPr>
          <w:rFonts w:cs="Arial"/>
          <w:lang w:eastAsia="en-GB"/>
        </w:rPr>
        <w:t xml:space="preserve">legislation and </w:t>
      </w:r>
      <w:r>
        <w:rPr>
          <w:rFonts w:cs="Arial"/>
          <w:lang w:eastAsia="en-GB"/>
        </w:rPr>
        <w:t xml:space="preserve">the </w:t>
      </w:r>
      <w:r w:rsidRPr="1CEF9BA2">
        <w:rPr>
          <w:rFonts w:cs="Arial"/>
          <w:lang w:eastAsia="en-GB"/>
        </w:rPr>
        <w:t>Scot</w:t>
      </w:r>
      <w:r>
        <w:rPr>
          <w:rFonts w:cs="Arial"/>
          <w:lang w:eastAsia="en-GB"/>
        </w:rPr>
        <w:t xml:space="preserve">tish </w:t>
      </w:r>
      <w:r w:rsidRPr="480F3136">
        <w:rPr>
          <w:rFonts w:cs="Arial"/>
          <w:lang w:eastAsia="en-GB"/>
        </w:rPr>
        <w:t>equivalent</w:t>
      </w:r>
      <w:r w:rsidRPr="1CEF9BA2">
        <w:rPr>
          <w:rFonts w:cs="Arial"/>
          <w:lang w:eastAsia="en-GB"/>
        </w:rPr>
        <w:t xml:space="preserve"> </w:t>
      </w:r>
      <w:r>
        <w:rPr>
          <w:rFonts w:cs="Arial"/>
          <w:lang w:eastAsia="en-GB"/>
        </w:rPr>
        <w:t>focusing on legislation</w:t>
      </w:r>
      <w:r w:rsidRPr="1CEF9BA2">
        <w:rPr>
          <w:rFonts w:cs="Arial"/>
          <w:lang w:eastAsia="en-GB"/>
        </w:rPr>
        <w:t xml:space="preserve"> referenced in, or considered relevant to</w:t>
      </w:r>
      <w:r>
        <w:rPr>
          <w:rFonts w:cs="Arial"/>
          <w:lang w:eastAsia="en-GB"/>
        </w:rPr>
        <w:t>,</w:t>
      </w:r>
      <w:r w:rsidRPr="1CEF9BA2">
        <w:rPr>
          <w:rFonts w:cs="Arial"/>
          <w:lang w:eastAsia="en-GB"/>
        </w:rPr>
        <w:t xml:space="preserve"> LCRM guidance.</w:t>
      </w:r>
    </w:p>
    <w:p w14:paraId="49B77952" w14:textId="77777777" w:rsidR="00304D32" w:rsidRDefault="00304D32" w:rsidP="00304D32">
      <w:pPr>
        <w:textAlignment w:val="baseline"/>
        <w:rPr>
          <w:rFonts w:cs="Arial"/>
          <w:lang w:eastAsia="en-GB"/>
        </w:rPr>
      </w:pP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7"/>
        <w:gridCol w:w="4851"/>
      </w:tblGrid>
      <w:tr w:rsidR="00304D32" w:rsidRPr="00355053" w14:paraId="5939E125" w14:textId="77777777" w:rsidTr="00E961EA">
        <w:trPr>
          <w:trHeight w:val="300"/>
        </w:trPr>
        <w:tc>
          <w:tcPr>
            <w:tcW w:w="4497" w:type="dxa"/>
            <w:tcBorders>
              <w:top w:val="single" w:sz="6" w:space="0" w:color="auto"/>
              <w:left w:val="single" w:sz="6" w:space="0" w:color="auto"/>
              <w:bottom w:val="single" w:sz="6" w:space="0" w:color="auto"/>
              <w:right w:val="single" w:sz="6" w:space="0" w:color="auto"/>
            </w:tcBorders>
            <w:shd w:val="clear" w:color="auto" w:fill="016574" w:themeFill="accent2"/>
            <w:hideMark/>
          </w:tcPr>
          <w:p w14:paraId="5607DAF5" w14:textId="7DBD7CB8" w:rsidR="00E961EA" w:rsidRPr="00F04290" w:rsidRDefault="00304D32" w:rsidP="00F04290">
            <w:pPr>
              <w:spacing w:before="240" w:after="240"/>
              <w:textAlignment w:val="baseline"/>
              <w:rPr>
                <w:rFonts w:cs="Arial"/>
                <w:color w:val="FFFFFF" w:themeColor="background1"/>
                <w:lang w:eastAsia="en-GB"/>
              </w:rPr>
            </w:pPr>
            <w:r w:rsidRPr="00E961EA">
              <w:rPr>
                <w:rFonts w:cs="Arial"/>
                <w:b/>
                <w:bCs/>
                <w:color w:val="FFFFFF" w:themeColor="background1"/>
                <w:lang w:eastAsia="en-GB"/>
              </w:rPr>
              <w:t>English</w:t>
            </w:r>
            <w:r w:rsidR="003248BF">
              <w:rPr>
                <w:rFonts w:cs="Arial"/>
                <w:b/>
                <w:bCs/>
                <w:color w:val="FFFFFF" w:themeColor="background1"/>
                <w:lang w:eastAsia="en-GB"/>
              </w:rPr>
              <w:t xml:space="preserve"> </w:t>
            </w:r>
            <w:r w:rsidRPr="00E961EA">
              <w:rPr>
                <w:rFonts w:cs="Arial"/>
                <w:b/>
                <w:bCs/>
                <w:color w:val="FFFFFF" w:themeColor="background1"/>
                <w:lang w:eastAsia="en-GB"/>
              </w:rPr>
              <w:t>/ Welsh Legislation</w:t>
            </w:r>
          </w:p>
        </w:tc>
        <w:tc>
          <w:tcPr>
            <w:tcW w:w="4851" w:type="dxa"/>
            <w:tcBorders>
              <w:top w:val="single" w:sz="6" w:space="0" w:color="auto"/>
              <w:left w:val="single" w:sz="6" w:space="0" w:color="auto"/>
              <w:bottom w:val="single" w:sz="6" w:space="0" w:color="auto"/>
              <w:right w:val="single" w:sz="6" w:space="0" w:color="auto"/>
            </w:tcBorders>
            <w:shd w:val="clear" w:color="auto" w:fill="016574" w:themeFill="accent2"/>
            <w:hideMark/>
          </w:tcPr>
          <w:p w14:paraId="0667DA99" w14:textId="541FB949" w:rsidR="00304D32" w:rsidRPr="00355053" w:rsidRDefault="00304D32" w:rsidP="00F04290">
            <w:pPr>
              <w:spacing w:before="240" w:after="240"/>
              <w:textAlignment w:val="baseline"/>
              <w:rPr>
                <w:rFonts w:ascii="Times New Roman" w:hAnsi="Times New Roman"/>
                <w:lang w:eastAsia="en-GB"/>
              </w:rPr>
            </w:pPr>
            <w:r w:rsidRPr="00E961EA">
              <w:rPr>
                <w:rFonts w:cs="Arial"/>
                <w:b/>
                <w:bCs/>
                <w:color w:val="FFFFFF" w:themeColor="background1"/>
                <w:lang w:eastAsia="en-GB"/>
              </w:rPr>
              <w:t>Scottish Legislation</w:t>
            </w:r>
          </w:p>
        </w:tc>
      </w:tr>
      <w:tr w:rsidR="00304D32" w:rsidRPr="00355053" w14:paraId="5699F903" w14:textId="77777777" w:rsidTr="001E2669">
        <w:trPr>
          <w:trHeight w:val="300"/>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04F15FF7" w14:textId="77777777" w:rsidR="00E961EA" w:rsidRDefault="00E961EA" w:rsidP="001E2669">
            <w:pPr>
              <w:textAlignment w:val="baseline"/>
              <w:rPr>
                <w:rFonts w:cs="Arial"/>
                <w:b/>
                <w:bCs/>
                <w:sz w:val="22"/>
                <w:szCs w:val="22"/>
                <w:lang w:eastAsia="en-GB"/>
              </w:rPr>
            </w:pPr>
          </w:p>
          <w:p w14:paraId="1C7F1FCF" w14:textId="58385A69" w:rsidR="00304D32" w:rsidRPr="00E961EA" w:rsidRDefault="00304D32" w:rsidP="001E2669">
            <w:pPr>
              <w:textAlignment w:val="baseline"/>
              <w:rPr>
                <w:rFonts w:cs="Arial"/>
                <w:lang w:eastAsia="en-GB"/>
              </w:rPr>
            </w:pPr>
            <w:r w:rsidRPr="00E961EA">
              <w:rPr>
                <w:rFonts w:cs="Arial"/>
                <w:b/>
                <w:bCs/>
                <w:lang w:eastAsia="en-GB"/>
              </w:rPr>
              <w:t>The Environmental Protection Act 1990</w:t>
            </w:r>
            <w:r w:rsidRPr="00E961EA">
              <w:rPr>
                <w:rFonts w:cs="Arial"/>
                <w:lang w:eastAsia="en-GB"/>
              </w:rPr>
              <w:t xml:space="preserve"> – Part 2A </w:t>
            </w:r>
          </w:p>
        </w:tc>
        <w:tc>
          <w:tcPr>
            <w:tcW w:w="4851" w:type="dxa"/>
            <w:tcBorders>
              <w:top w:val="single" w:sz="6" w:space="0" w:color="auto"/>
              <w:left w:val="single" w:sz="6" w:space="0" w:color="auto"/>
              <w:bottom w:val="single" w:sz="6" w:space="0" w:color="auto"/>
              <w:right w:val="single" w:sz="6" w:space="0" w:color="auto"/>
            </w:tcBorders>
            <w:shd w:val="clear" w:color="auto" w:fill="auto"/>
            <w:hideMark/>
          </w:tcPr>
          <w:p w14:paraId="52737ABF" w14:textId="77777777" w:rsidR="00E961EA" w:rsidRDefault="00E961EA" w:rsidP="001E2669">
            <w:pPr>
              <w:textAlignment w:val="baseline"/>
              <w:rPr>
                <w:rFonts w:cs="Arial"/>
                <w:b/>
                <w:bCs/>
                <w:sz w:val="22"/>
                <w:szCs w:val="22"/>
                <w:lang w:eastAsia="en-GB"/>
              </w:rPr>
            </w:pPr>
          </w:p>
          <w:p w14:paraId="53F41A18" w14:textId="34FFFEE9" w:rsidR="00304D32" w:rsidRPr="00E961EA" w:rsidRDefault="00304D32" w:rsidP="001E2669">
            <w:pPr>
              <w:textAlignment w:val="baseline"/>
              <w:rPr>
                <w:rFonts w:ascii="Times New Roman" w:hAnsi="Times New Roman"/>
                <w:lang w:eastAsia="en-GB"/>
              </w:rPr>
            </w:pPr>
            <w:r w:rsidRPr="00E961EA">
              <w:rPr>
                <w:rFonts w:cs="Arial"/>
                <w:b/>
                <w:bCs/>
                <w:lang w:eastAsia="en-GB"/>
              </w:rPr>
              <w:t>The Environmental Protection Act 1990</w:t>
            </w:r>
            <w:r w:rsidRPr="00E961EA">
              <w:rPr>
                <w:rFonts w:cs="Arial"/>
                <w:lang w:eastAsia="en-GB"/>
              </w:rPr>
              <w:t xml:space="preserve"> – </w:t>
            </w:r>
            <w:r w:rsidRPr="001D5D62">
              <w:rPr>
                <w:rFonts w:cs="Arial"/>
                <w:lang w:eastAsia="en-GB"/>
              </w:rPr>
              <w:t>Part 2A – certain provisions of Part 2A of the Environmental Protection Act 1990 as it applies in Scotland differ from those that apply in England or Wales; this includes</w:t>
            </w:r>
            <w:r w:rsidRPr="001D5D62" w:rsidDel="00366D7A">
              <w:rPr>
                <w:rFonts w:cs="Arial"/>
                <w:lang w:eastAsia="en-GB"/>
              </w:rPr>
              <w:t>,</w:t>
            </w:r>
            <w:r w:rsidRPr="001D5D62">
              <w:rPr>
                <w:rFonts w:cs="Arial"/>
                <w:lang w:eastAsia="en-GB"/>
              </w:rPr>
              <w:t xml:space="preserve"> for example, the definition of contaminated land in section 78A(2) of that Act.</w:t>
            </w:r>
          </w:p>
        </w:tc>
      </w:tr>
      <w:tr w:rsidR="00304D32" w:rsidRPr="00355053" w14:paraId="5BFCF1E6" w14:textId="77777777" w:rsidTr="001E2669">
        <w:trPr>
          <w:trHeight w:val="300"/>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6BF2D050" w14:textId="4D31BED8" w:rsidR="00304D32" w:rsidRPr="00E961EA" w:rsidRDefault="00304D32" w:rsidP="001E2669">
            <w:pPr>
              <w:textAlignment w:val="baseline"/>
              <w:rPr>
                <w:rFonts w:ascii="Times New Roman" w:hAnsi="Times New Roman"/>
                <w:lang w:eastAsia="en-GB"/>
              </w:rPr>
            </w:pPr>
            <w:hyperlink r:id="rId28" w:tgtFrame="_blank" w:history="1">
              <w:r w:rsidRPr="00E961EA">
                <w:rPr>
                  <w:rFonts w:cs="Arial"/>
                  <w:lang w:eastAsia="en-GB"/>
                </w:rPr>
                <w:t xml:space="preserve">The Contaminated Land (England) Regulations 2006 </w:t>
              </w:r>
            </w:hyperlink>
          </w:p>
        </w:tc>
        <w:tc>
          <w:tcPr>
            <w:tcW w:w="4851" w:type="dxa"/>
            <w:tcBorders>
              <w:top w:val="single" w:sz="6" w:space="0" w:color="auto"/>
              <w:left w:val="single" w:sz="6" w:space="0" w:color="auto"/>
              <w:bottom w:val="single" w:sz="6" w:space="0" w:color="auto"/>
              <w:right w:val="single" w:sz="6" w:space="0" w:color="auto"/>
            </w:tcBorders>
            <w:shd w:val="clear" w:color="auto" w:fill="auto"/>
            <w:hideMark/>
          </w:tcPr>
          <w:p w14:paraId="5D2E804D" w14:textId="08733685" w:rsidR="00304D32" w:rsidRPr="00E961EA" w:rsidRDefault="00304D32" w:rsidP="001E2669">
            <w:pPr>
              <w:textAlignment w:val="baseline"/>
              <w:rPr>
                <w:rFonts w:ascii="Times New Roman" w:hAnsi="Times New Roman"/>
                <w:lang w:eastAsia="en-GB"/>
              </w:rPr>
            </w:pPr>
            <w:hyperlink r:id="rId29" w:tgtFrame="_blank" w:history="1">
              <w:r w:rsidRPr="00E961EA">
                <w:rPr>
                  <w:rFonts w:cs="Arial"/>
                  <w:lang w:eastAsia="en-GB"/>
                </w:rPr>
                <w:t>The Contaminated Land (Scotland) Regulations 2000</w:t>
              </w:r>
            </w:hyperlink>
          </w:p>
        </w:tc>
      </w:tr>
      <w:tr w:rsidR="00304D32" w:rsidRPr="00355053" w14:paraId="249314C9" w14:textId="77777777" w:rsidTr="001E2669">
        <w:trPr>
          <w:trHeight w:val="300"/>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11D8DBED" w14:textId="48A6C746" w:rsidR="00304D32" w:rsidRPr="00E961EA" w:rsidRDefault="00304D32" w:rsidP="001E2669">
            <w:pPr>
              <w:textAlignment w:val="baseline"/>
              <w:rPr>
                <w:rFonts w:cs="Arial"/>
                <w:lang w:eastAsia="en-GB"/>
              </w:rPr>
            </w:pPr>
            <w:r w:rsidRPr="00E961EA">
              <w:rPr>
                <w:rFonts w:cs="Arial"/>
                <w:lang w:eastAsia="en-GB"/>
              </w:rPr>
              <w:t>The National Planning Policy Framework</w:t>
            </w:r>
          </w:p>
        </w:tc>
        <w:tc>
          <w:tcPr>
            <w:tcW w:w="4851" w:type="dxa"/>
            <w:tcBorders>
              <w:top w:val="single" w:sz="6" w:space="0" w:color="auto"/>
              <w:left w:val="single" w:sz="6" w:space="0" w:color="auto"/>
              <w:bottom w:val="single" w:sz="6" w:space="0" w:color="auto"/>
              <w:right w:val="single" w:sz="6" w:space="0" w:color="auto"/>
            </w:tcBorders>
            <w:shd w:val="clear" w:color="auto" w:fill="auto"/>
            <w:hideMark/>
          </w:tcPr>
          <w:p w14:paraId="4779BEA2" w14:textId="46FF3BD2" w:rsidR="00304D32" w:rsidRPr="00E961EA" w:rsidRDefault="00304D32" w:rsidP="001E2669">
            <w:pPr>
              <w:textAlignment w:val="baseline"/>
              <w:rPr>
                <w:rFonts w:ascii="Times New Roman" w:hAnsi="Times New Roman"/>
                <w:lang w:eastAsia="en-GB"/>
              </w:rPr>
            </w:pPr>
            <w:r w:rsidRPr="00E961EA">
              <w:rPr>
                <w:rFonts w:cs="Arial"/>
                <w:lang w:eastAsia="en-GB"/>
              </w:rPr>
              <w:t>The National Planning Framework 4</w:t>
            </w:r>
          </w:p>
        </w:tc>
      </w:tr>
      <w:tr w:rsidR="00304D32" w:rsidRPr="00355053" w14:paraId="1EEB6499" w14:textId="77777777" w:rsidTr="001E2669">
        <w:trPr>
          <w:trHeight w:val="300"/>
        </w:trPr>
        <w:tc>
          <w:tcPr>
            <w:tcW w:w="4497" w:type="dxa"/>
            <w:tcBorders>
              <w:top w:val="single" w:sz="6" w:space="0" w:color="auto"/>
              <w:left w:val="single" w:sz="6" w:space="0" w:color="auto"/>
              <w:bottom w:val="single" w:sz="6" w:space="0" w:color="auto"/>
              <w:right w:val="single" w:sz="6" w:space="0" w:color="auto"/>
            </w:tcBorders>
            <w:shd w:val="clear" w:color="auto" w:fill="auto"/>
          </w:tcPr>
          <w:p w14:paraId="399124E2" w14:textId="77777777" w:rsidR="00304D32" w:rsidRPr="00E961EA" w:rsidRDefault="00304D32" w:rsidP="001E2669">
            <w:pPr>
              <w:textAlignment w:val="baseline"/>
              <w:rPr>
                <w:rFonts w:cs="Arial"/>
                <w:lang w:eastAsia="en-GB"/>
              </w:rPr>
            </w:pPr>
            <w:r w:rsidRPr="00E961EA">
              <w:rPr>
                <w:rFonts w:cs="Arial"/>
                <w:lang w:eastAsia="en-GB"/>
              </w:rPr>
              <w:t>The Building Act 1984</w:t>
            </w:r>
          </w:p>
        </w:tc>
        <w:tc>
          <w:tcPr>
            <w:tcW w:w="4851" w:type="dxa"/>
            <w:tcBorders>
              <w:top w:val="single" w:sz="6" w:space="0" w:color="auto"/>
              <w:left w:val="single" w:sz="6" w:space="0" w:color="auto"/>
              <w:bottom w:val="single" w:sz="6" w:space="0" w:color="auto"/>
              <w:right w:val="single" w:sz="6" w:space="0" w:color="auto"/>
            </w:tcBorders>
            <w:shd w:val="clear" w:color="auto" w:fill="auto"/>
          </w:tcPr>
          <w:p w14:paraId="1040BEFB" w14:textId="77777777" w:rsidR="00304D32" w:rsidRPr="00E961EA" w:rsidRDefault="00304D32" w:rsidP="001E2669">
            <w:pPr>
              <w:textAlignment w:val="baseline"/>
              <w:rPr>
                <w:rFonts w:cs="Arial"/>
                <w:lang w:eastAsia="en-GB"/>
              </w:rPr>
            </w:pPr>
            <w:r w:rsidRPr="00E961EA">
              <w:rPr>
                <w:rFonts w:cs="Arial"/>
                <w:lang w:eastAsia="en-GB"/>
              </w:rPr>
              <w:t>The Building (Scotland) Act 2003</w:t>
            </w:r>
          </w:p>
        </w:tc>
      </w:tr>
      <w:tr w:rsidR="00304D32" w:rsidRPr="00355053" w14:paraId="60D08874" w14:textId="77777777" w:rsidTr="001E2669">
        <w:trPr>
          <w:trHeight w:val="300"/>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477F0B03" w14:textId="0C8477D2" w:rsidR="00304D32" w:rsidRPr="00E961EA" w:rsidRDefault="00304D32" w:rsidP="001E2669">
            <w:pPr>
              <w:textAlignment w:val="baseline"/>
              <w:rPr>
                <w:rFonts w:cs="Arial"/>
                <w:lang w:eastAsia="en-GB"/>
              </w:rPr>
            </w:pPr>
            <w:r w:rsidRPr="00E961EA">
              <w:rPr>
                <w:rFonts w:cs="Arial"/>
                <w:lang w:eastAsia="en-GB"/>
              </w:rPr>
              <w:t>The Environmental Damage (Prevention and Remediation) (England) Regulations 2015 (EDR)</w:t>
            </w:r>
          </w:p>
          <w:p w14:paraId="6FD64C3A" w14:textId="77777777" w:rsidR="00304D32" w:rsidRPr="00E961EA" w:rsidRDefault="00304D32" w:rsidP="001E2669">
            <w:pPr>
              <w:textAlignment w:val="baseline"/>
              <w:rPr>
                <w:rFonts w:ascii="Times New Roman" w:hAnsi="Times New Roman"/>
                <w:lang w:eastAsia="en-GB"/>
              </w:rPr>
            </w:pPr>
            <w:r w:rsidRPr="00E961EA">
              <w:rPr>
                <w:lang w:eastAsia="en-GB"/>
              </w:rPr>
              <w:t>The Environmental Damage (Prevention and Remediation) (Wales) Regulations 2009</w:t>
            </w:r>
          </w:p>
        </w:tc>
        <w:tc>
          <w:tcPr>
            <w:tcW w:w="4851" w:type="dxa"/>
            <w:tcBorders>
              <w:top w:val="single" w:sz="6" w:space="0" w:color="auto"/>
              <w:left w:val="single" w:sz="6" w:space="0" w:color="auto"/>
              <w:bottom w:val="single" w:sz="6" w:space="0" w:color="auto"/>
              <w:right w:val="single" w:sz="6" w:space="0" w:color="auto"/>
            </w:tcBorders>
            <w:shd w:val="clear" w:color="auto" w:fill="auto"/>
            <w:hideMark/>
          </w:tcPr>
          <w:p w14:paraId="0B373A9E" w14:textId="4137960E" w:rsidR="00304D32" w:rsidRPr="00E961EA" w:rsidRDefault="00304D32" w:rsidP="001E2669">
            <w:pPr>
              <w:textAlignment w:val="baseline"/>
              <w:rPr>
                <w:rFonts w:ascii="Times New Roman" w:hAnsi="Times New Roman"/>
                <w:lang w:eastAsia="en-GB"/>
              </w:rPr>
            </w:pPr>
            <w:hyperlink r:id="rId30" w:tgtFrame="_blank" w:history="1">
              <w:r w:rsidRPr="00E961EA">
                <w:rPr>
                  <w:rFonts w:cs="Arial"/>
                  <w:lang w:eastAsia="en-GB"/>
                </w:rPr>
                <w:t xml:space="preserve">The Environmental Liability (Scotland) Regulations 2009 </w:t>
              </w:r>
            </w:hyperlink>
          </w:p>
        </w:tc>
      </w:tr>
      <w:tr w:rsidR="00304D32" w:rsidRPr="00355053" w14:paraId="233F4C7A" w14:textId="77777777" w:rsidTr="001E2669">
        <w:trPr>
          <w:trHeight w:val="300"/>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3B0FA7CD" w14:textId="77777777" w:rsidR="00304D32" w:rsidRPr="00E961EA" w:rsidRDefault="00304D32" w:rsidP="001E2669">
            <w:pPr>
              <w:textAlignment w:val="baseline"/>
              <w:rPr>
                <w:rFonts w:ascii="Times New Roman" w:hAnsi="Times New Roman"/>
                <w:lang w:eastAsia="en-GB"/>
              </w:rPr>
            </w:pPr>
            <w:r w:rsidRPr="00E961EA">
              <w:rPr>
                <w:rFonts w:cs="Arial"/>
                <w:lang w:eastAsia="en-GB"/>
              </w:rPr>
              <w:t>The Water Resources Act 1991  </w:t>
            </w:r>
          </w:p>
          <w:p w14:paraId="62A53F42" w14:textId="77777777" w:rsidR="00304D32" w:rsidRPr="00A433C4" w:rsidRDefault="00304D32" w:rsidP="001E2669">
            <w:pPr>
              <w:textAlignment w:val="baseline"/>
              <w:rPr>
                <w:rFonts w:cs="Arial"/>
                <w:lang w:eastAsia="en-GB"/>
              </w:rPr>
            </w:pPr>
            <w:r w:rsidRPr="001D5D62">
              <w:rPr>
                <w:rFonts w:cs="Arial"/>
                <w:lang w:eastAsia="en-GB"/>
              </w:rPr>
              <w:t>And regulations made under this Act</w:t>
            </w:r>
          </w:p>
        </w:tc>
        <w:tc>
          <w:tcPr>
            <w:tcW w:w="4851" w:type="dxa"/>
            <w:tcBorders>
              <w:top w:val="single" w:sz="6" w:space="0" w:color="auto"/>
              <w:left w:val="single" w:sz="6" w:space="0" w:color="auto"/>
              <w:bottom w:val="single" w:sz="6" w:space="0" w:color="auto"/>
              <w:right w:val="single" w:sz="6" w:space="0" w:color="auto"/>
            </w:tcBorders>
            <w:shd w:val="clear" w:color="auto" w:fill="auto"/>
            <w:hideMark/>
          </w:tcPr>
          <w:p w14:paraId="7878B45E" w14:textId="77777777" w:rsidR="00304D32" w:rsidRPr="00E961EA" w:rsidRDefault="00304D32" w:rsidP="001E2669">
            <w:pPr>
              <w:textAlignment w:val="baseline"/>
              <w:rPr>
                <w:rFonts w:cs="Arial"/>
                <w:lang w:eastAsia="en-GB"/>
              </w:rPr>
            </w:pPr>
            <w:r w:rsidRPr="00E961EA">
              <w:rPr>
                <w:rFonts w:cs="Arial"/>
                <w:lang w:eastAsia="en-GB"/>
              </w:rPr>
              <w:t> The Water Environment and Water Services (Scotland) Act 2003</w:t>
            </w:r>
          </w:p>
          <w:p w14:paraId="79FE1382" w14:textId="6033AE4C" w:rsidR="00304D32" w:rsidRPr="00A433C4" w:rsidRDefault="001761E7" w:rsidP="001E2669">
            <w:pPr>
              <w:textAlignment w:val="baseline"/>
              <w:rPr>
                <w:rFonts w:cs="Arial"/>
                <w:lang w:eastAsia="en-GB"/>
              </w:rPr>
            </w:pPr>
            <w:r w:rsidRPr="001D5D62">
              <w:rPr>
                <w:rFonts w:cs="Arial"/>
                <w:lang w:eastAsia="en-GB"/>
              </w:rPr>
              <w:t>A</w:t>
            </w:r>
            <w:r w:rsidR="00304D32" w:rsidRPr="001D5D62">
              <w:rPr>
                <w:rFonts w:cs="Arial"/>
                <w:lang w:eastAsia="en-GB"/>
              </w:rPr>
              <w:t>nd regulations made under this Act</w:t>
            </w:r>
          </w:p>
        </w:tc>
      </w:tr>
      <w:tr w:rsidR="00304D32" w:rsidRPr="00355053" w14:paraId="51FED2B0" w14:textId="77777777" w:rsidTr="001E2669">
        <w:trPr>
          <w:trHeight w:val="300"/>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4E65ADAD" w14:textId="77777777" w:rsidR="00304D32" w:rsidRPr="00E961EA" w:rsidRDefault="00304D32" w:rsidP="001E2669">
            <w:pPr>
              <w:textAlignment w:val="baseline"/>
              <w:rPr>
                <w:rFonts w:ascii="Times New Roman" w:hAnsi="Times New Roman"/>
                <w:lang w:eastAsia="en-GB"/>
              </w:rPr>
            </w:pPr>
            <w:r w:rsidRPr="00E961EA">
              <w:rPr>
                <w:rFonts w:cs="Arial"/>
                <w:lang w:eastAsia="en-GB"/>
              </w:rPr>
              <w:t>The Environmental Permitting (England and Wales) Regulations 2016</w:t>
            </w:r>
          </w:p>
        </w:tc>
        <w:tc>
          <w:tcPr>
            <w:tcW w:w="4851" w:type="dxa"/>
            <w:tcBorders>
              <w:top w:val="single" w:sz="6" w:space="0" w:color="auto"/>
              <w:left w:val="single" w:sz="6" w:space="0" w:color="auto"/>
              <w:bottom w:val="single" w:sz="6" w:space="0" w:color="auto"/>
              <w:right w:val="single" w:sz="6" w:space="0" w:color="auto"/>
            </w:tcBorders>
            <w:shd w:val="clear" w:color="auto" w:fill="auto"/>
            <w:hideMark/>
          </w:tcPr>
          <w:p w14:paraId="2DC49905" w14:textId="77777777" w:rsidR="00304D32" w:rsidRPr="00E961EA" w:rsidRDefault="00304D32" w:rsidP="001E2669">
            <w:pPr>
              <w:textAlignment w:val="baseline"/>
              <w:rPr>
                <w:rFonts w:ascii="Times New Roman" w:hAnsi="Times New Roman"/>
                <w:lang w:eastAsia="en-GB"/>
              </w:rPr>
            </w:pPr>
            <w:r w:rsidRPr="00E961EA">
              <w:rPr>
                <w:rFonts w:cs="Arial"/>
                <w:lang w:eastAsia="en-GB"/>
              </w:rPr>
              <w:t>A number of different permitting regimes are currently in place in Scotland – including: </w:t>
            </w:r>
          </w:p>
          <w:p w14:paraId="6A2F201E" w14:textId="0877FE2A" w:rsidR="00304D32" w:rsidRPr="00E961EA" w:rsidRDefault="00304D32" w:rsidP="00F96441">
            <w:pPr>
              <w:pStyle w:val="ListParagraph"/>
              <w:numPr>
                <w:ilvl w:val="0"/>
                <w:numId w:val="20"/>
              </w:numPr>
              <w:spacing w:line="360" w:lineRule="auto"/>
              <w:textAlignment w:val="baseline"/>
              <w:rPr>
                <w:rFonts w:cs="Arial"/>
                <w:szCs w:val="24"/>
                <w:lang w:eastAsia="en-GB"/>
              </w:rPr>
            </w:pPr>
            <w:r w:rsidRPr="00E961EA">
              <w:rPr>
                <w:rFonts w:cs="Arial"/>
                <w:szCs w:val="24"/>
                <w:lang w:eastAsia="en-GB"/>
              </w:rPr>
              <w:lastRenderedPageBreak/>
              <w:t>Pollution Prevention Control (Scotland) Regulations 2012</w:t>
            </w:r>
            <w:r w:rsidR="00A433C4">
              <w:rPr>
                <w:rFonts w:cs="Arial"/>
                <w:szCs w:val="24"/>
                <w:lang w:eastAsia="en-GB"/>
              </w:rPr>
              <w:t>.</w:t>
            </w:r>
          </w:p>
          <w:p w14:paraId="2CF00DCB" w14:textId="7FC22603" w:rsidR="00304D32" w:rsidRPr="00E961EA" w:rsidRDefault="00304D32" w:rsidP="00F96441">
            <w:pPr>
              <w:pStyle w:val="ListParagraph"/>
              <w:numPr>
                <w:ilvl w:val="0"/>
                <w:numId w:val="20"/>
              </w:numPr>
              <w:spacing w:line="360" w:lineRule="auto"/>
              <w:textAlignment w:val="baseline"/>
              <w:rPr>
                <w:rFonts w:cs="Arial"/>
                <w:szCs w:val="24"/>
                <w:lang w:eastAsia="en-GB"/>
              </w:rPr>
            </w:pPr>
            <w:r w:rsidRPr="00E961EA">
              <w:rPr>
                <w:rFonts w:cs="Arial"/>
                <w:szCs w:val="24"/>
                <w:lang w:eastAsia="en-GB"/>
              </w:rPr>
              <w:t>Waste Management Licences under the Environmental Protection Act</w:t>
            </w:r>
            <w:r w:rsidR="00A433C4">
              <w:rPr>
                <w:rFonts w:cs="Arial"/>
                <w:szCs w:val="24"/>
                <w:lang w:eastAsia="en-GB"/>
              </w:rPr>
              <w:t>.</w:t>
            </w:r>
          </w:p>
          <w:p w14:paraId="104DF7FF" w14:textId="6B79C3C9" w:rsidR="00304D32" w:rsidRPr="00E961EA" w:rsidRDefault="00304D32" w:rsidP="00F96441">
            <w:pPr>
              <w:pStyle w:val="ListParagraph"/>
              <w:numPr>
                <w:ilvl w:val="0"/>
                <w:numId w:val="20"/>
              </w:numPr>
              <w:spacing w:line="360" w:lineRule="auto"/>
              <w:textAlignment w:val="baseline"/>
              <w:rPr>
                <w:rFonts w:cs="Arial"/>
                <w:szCs w:val="24"/>
                <w:lang w:eastAsia="en-GB"/>
              </w:rPr>
            </w:pPr>
            <w:r w:rsidRPr="00E961EA">
              <w:rPr>
                <w:rFonts w:cs="Arial"/>
                <w:szCs w:val="24"/>
                <w:lang w:eastAsia="en-GB"/>
              </w:rPr>
              <w:t>Water Environment (Controlled Activities) (Scotland) Regulations 2005</w:t>
            </w:r>
            <w:r w:rsidR="00A433C4">
              <w:rPr>
                <w:rFonts w:cs="Arial"/>
                <w:szCs w:val="24"/>
                <w:lang w:eastAsia="en-GB"/>
              </w:rPr>
              <w:t>.</w:t>
            </w:r>
          </w:p>
          <w:p w14:paraId="1A2F9D8C" w14:textId="24EF0DFB" w:rsidR="00304D32" w:rsidRDefault="00304D32" w:rsidP="00F96441">
            <w:pPr>
              <w:pStyle w:val="ListParagraph"/>
              <w:numPr>
                <w:ilvl w:val="0"/>
                <w:numId w:val="20"/>
              </w:numPr>
              <w:spacing w:line="360" w:lineRule="auto"/>
              <w:textAlignment w:val="baseline"/>
              <w:rPr>
                <w:rFonts w:cs="Arial"/>
                <w:szCs w:val="24"/>
                <w:lang w:eastAsia="en-GB"/>
              </w:rPr>
            </w:pPr>
            <w:r w:rsidRPr="00E961EA">
              <w:rPr>
                <w:rFonts w:cs="Arial"/>
                <w:szCs w:val="24"/>
                <w:lang w:eastAsia="en-GB"/>
              </w:rPr>
              <w:t>Environmental Authorisation (Scotland) Regulations 2018 (currently only dealing with Radioactive Substances regulation).</w:t>
            </w:r>
          </w:p>
          <w:p w14:paraId="5D7595EF" w14:textId="77777777" w:rsidR="001761E7" w:rsidRPr="00E961EA" w:rsidRDefault="001761E7" w:rsidP="001761E7">
            <w:pPr>
              <w:pStyle w:val="ListParagraph"/>
              <w:ind w:left="360"/>
              <w:textAlignment w:val="baseline"/>
              <w:rPr>
                <w:rFonts w:cs="Arial"/>
                <w:szCs w:val="24"/>
                <w:lang w:eastAsia="en-GB"/>
              </w:rPr>
            </w:pPr>
          </w:p>
          <w:p w14:paraId="2FBBC845" w14:textId="77777777" w:rsidR="00304D32" w:rsidRPr="00E961EA" w:rsidRDefault="00304D32" w:rsidP="001E2669">
            <w:pPr>
              <w:textAlignment w:val="baseline"/>
              <w:rPr>
                <w:rFonts w:cs="Arial"/>
                <w:lang w:eastAsia="en-GB"/>
              </w:rPr>
            </w:pPr>
            <w:r w:rsidRPr="00E961EA">
              <w:rPr>
                <w:rFonts w:cs="Arial"/>
                <w:lang w:eastAsia="en-GB"/>
              </w:rPr>
              <w:t xml:space="preserve">These different permitting regimes are due to be integrated into the single authorisation framework provided by the Environmental Authorisations (Scotland) Regulations 2018. </w:t>
            </w:r>
          </w:p>
        </w:tc>
      </w:tr>
      <w:tr w:rsidR="00304D32" w:rsidRPr="00355053" w14:paraId="7953CE1A" w14:textId="77777777" w:rsidTr="001761E7">
        <w:trPr>
          <w:trHeight w:val="300"/>
        </w:trPr>
        <w:tc>
          <w:tcPr>
            <w:tcW w:w="9348" w:type="dxa"/>
            <w:gridSpan w:val="2"/>
            <w:tcBorders>
              <w:top w:val="single" w:sz="6" w:space="0" w:color="auto"/>
              <w:left w:val="single" w:sz="6" w:space="0" w:color="auto"/>
              <w:bottom w:val="single" w:sz="6" w:space="0" w:color="auto"/>
              <w:right w:val="single" w:sz="6" w:space="0" w:color="auto"/>
            </w:tcBorders>
            <w:shd w:val="clear" w:color="auto" w:fill="016574" w:themeFill="accent2"/>
          </w:tcPr>
          <w:p w14:paraId="6AB29BD9" w14:textId="77777777" w:rsidR="001761E7" w:rsidRDefault="001761E7" w:rsidP="001E2669">
            <w:pPr>
              <w:spacing w:line="259" w:lineRule="auto"/>
              <w:rPr>
                <w:rFonts w:cs="Arial"/>
                <w:b/>
                <w:bCs/>
                <w:lang w:eastAsia="en-GB"/>
              </w:rPr>
            </w:pPr>
          </w:p>
          <w:p w14:paraId="0E5450D5" w14:textId="30EF62EB" w:rsidR="00304D32" w:rsidRPr="001761E7" w:rsidRDefault="00304D32" w:rsidP="001E2669">
            <w:pPr>
              <w:spacing w:line="259" w:lineRule="auto"/>
              <w:rPr>
                <w:rFonts w:cs="Arial"/>
                <w:b/>
                <w:bCs/>
                <w:color w:val="FFFFFF" w:themeColor="background1"/>
                <w:lang w:eastAsia="en-GB"/>
              </w:rPr>
            </w:pPr>
            <w:r w:rsidRPr="001761E7">
              <w:rPr>
                <w:rFonts w:cs="Arial"/>
                <w:b/>
                <w:bCs/>
                <w:color w:val="FFFFFF" w:themeColor="background1"/>
                <w:lang w:eastAsia="en-GB"/>
              </w:rPr>
              <w:t>Legislation that applies across England, Scotland and Wales</w:t>
            </w:r>
          </w:p>
          <w:p w14:paraId="37E578B0" w14:textId="77777777" w:rsidR="001761E7" w:rsidRPr="00E961EA" w:rsidRDefault="001761E7" w:rsidP="001E2669">
            <w:pPr>
              <w:spacing w:line="259" w:lineRule="auto"/>
              <w:rPr>
                <w:rFonts w:cs="Arial"/>
                <w:b/>
                <w:bCs/>
                <w:lang w:eastAsia="en-GB"/>
              </w:rPr>
            </w:pPr>
          </w:p>
        </w:tc>
      </w:tr>
      <w:tr w:rsidR="00304D32" w:rsidRPr="00355053" w14:paraId="4582E88D" w14:textId="77777777" w:rsidTr="001E2669">
        <w:trPr>
          <w:trHeight w:val="300"/>
        </w:trPr>
        <w:tc>
          <w:tcPr>
            <w:tcW w:w="9348" w:type="dxa"/>
            <w:gridSpan w:val="2"/>
            <w:tcBorders>
              <w:top w:val="single" w:sz="6" w:space="0" w:color="auto"/>
              <w:left w:val="single" w:sz="6" w:space="0" w:color="auto"/>
              <w:bottom w:val="single" w:sz="6" w:space="0" w:color="auto"/>
              <w:right w:val="single" w:sz="6" w:space="0" w:color="auto"/>
            </w:tcBorders>
            <w:shd w:val="clear" w:color="auto" w:fill="auto"/>
          </w:tcPr>
          <w:p w14:paraId="160F1553" w14:textId="77777777" w:rsidR="001761E7" w:rsidRDefault="001761E7" w:rsidP="001E2669">
            <w:pPr>
              <w:spacing w:line="259" w:lineRule="auto"/>
              <w:rPr>
                <w:rFonts w:cs="Arial"/>
                <w:b/>
                <w:bCs/>
                <w:lang w:eastAsia="en-GB"/>
              </w:rPr>
            </w:pPr>
          </w:p>
          <w:p w14:paraId="50356A9D" w14:textId="77777777" w:rsidR="00304D32" w:rsidRDefault="00304D32" w:rsidP="00FA5CDE">
            <w:pPr>
              <w:rPr>
                <w:rFonts w:cs="Arial"/>
                <w:lang w:eastAsia="en-GB"/>
              </w:rPr>
            </w:pPr>
            <w:r w:rsidRPr="00E961EA">
              <w:rPr>
                <w:rFonts w:cs="Arial"/>
                <w:b/>
                <w:bCs/>
                <w:lang w:eastAsia="en-GB"/>
              </w:rPr>
              <w:t>Health and Safety at Work etc. Act 1974</w:t>
            </w:r>
            <w:r w:rsidRPr="00E961EA">
              <w:rPr>
                <w:rFonts w:cs="Arial"/>
                <w:lang w:eastAsia="en-GB"/>
              </w:rPr>
              <w:t xml:space="preserve"> and regulations made under the act (including the Construction (Design and Management) Regulations 2015). Health and safety at work is an area reserved to the UK government. The Health and Safety Executive is the competent authority and produces guidance that is applicable to England, Scotland and Wales.</w:t>
            </w:r>
          </w:p>
          <w:p w14:paraId="1F16B74E" w14:textId="0958284F" w:rsidR="001761E7" w:rsidRPr="00E961EA" w:rsidRDefault="001761E7" w:rsidP="001E2669">
            <w:pPr>
              <w:spacing w:line="259" w:lineRule="auto"/>
              <w:rPr>
                <w:rFonts w:cs="Arial"/>
                <w:lang w:eastAsia="en-GB"/>
              </w:rPr>
            </w:pPr>
          </w:p>
        </w:tc>
      </w:tr>
    </w:tbl>
    <w:p w14:paraId="4D2EAF64" w14:textId="77777777" w:rsidR="00304D32" w:rsidRPr="00355053" w:rsidRDefault="00304D32" w:rsidP="00304D32">
      <w:pPr>
        <w:textAlignment w:val="baseline"/>
        <w:rPr>
          <w:rFonts w:ascii="Segoe UI" w:hAnsi="Segoe UI" w:cs="Segoe UI"/>
          <w:sz w:val="18"/>
          <w:szCs w:val="18"/>
          <w:lang w:eastAsia="en-GB"/>
        </w:rPr>
      </w:pPr>
    </w:p>
    <w:p w14:paraId="0312AA2D" w14:textId="77777777" w:rsidR="00DF7E0A" w:rsidRDefault="00DF7E0A" w:rsidP="00644225">
      <w:pPr>
        <w:pStyle w:val="Heading1"/>
        <w:rPr>
          <w:rFonts w:eastAsia="Times New Roman"/>
        </w:rPr>
      </w:pPr>
    </w:p>
    <w:p w14:paraId="39C267B7" w14:textId="1A4AEC2C" w:rsidR="006243FF" w:rsidRPr="001761E7" w:rsidRDefault="006243FF" w:rsidP="001761E7">
      <w:pPr>
        <w:pStyle w:val="Heading2"/>
        <w:rPr>
          <w:rFonts w:eastAsia="Times New Roman"/>
          <w:szCs w:val="32"/>
        </w:rPr>
      </w:pPr>
    </w:p>
    <w:sectPr w:rsidR="006243FF" w:rsidRPr="001761E7" w:rsidSect="005775C1">
      <w:headerReference w:type="even" r:id="rId31"/>
      <w:headerReference w:type="default" r:id="rId32"/>
      <w:footerReference w:type="even" r:id="rId33"/>
      <w:footerReference w:type="default" r:id="rId34"/>
      <w:headerReference w:type="first" r:id="rId35"/>
      <w:footerReference w:type="first" r:id="rId3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2F32E" w14:textId="77777777" w:rsidR="00FD70DA" w:rsidRDefault="00FD70DA" w:rsidP="00660C79">
      <w:pPr>
        <w:spacing w:line="240" w:lineRule="auto"/>
      </w:pPr>
      <w:r>
        <w:separator/>
      </w:r>
    </w:p>
  </w:endnote>
  <w:endnote w:type="continuationSeparator" w:id="0">
    <w:p w14:paraId="640B9A74" w14:textId="77777777" w:rsidR="00FD70DA" w:rsidRDefault="00FD70DA"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A89F" w14:textId="7C0CE34A" w:rsidR="00EC6A73" w:rsidRDefault="008E3F2A" w:rsidP="006F44FD">
    <w:pPr>
      <w:pStyle w:val="Footer"/>
      <w:framePr w:wrap="none" w:vAnchor="text" w:hAnchor="margin" w:xAlign="right" w:y="1"/>
      <w:rPr>
        <w:rStyle w:val="PageNumber"/>
      </w:rPr>
    </w:pPr>
    <w:r>
      <w:rPr>
        <w:noProof/>
      </w:rPr>
      <mc:AlternateContent>
        <mc:Choice Requires="wps">
          <w:drawing>
            <wp:anchor distT="0" distB="0" distL="0" distR="0" simplePos="0" relativeHeight="251671552" behindDoc="0" locked="0" layoutInCell="1" allowOverlap="1" wp14:anchorId="15787596" wp14:editId="5E9569BD">
              <wp:simplePos x="635" y="635"/>
              <wp:positionH relativeFrom="page">
                <wp:align>center</wp:align>
              </wp:positionH>
              <wp:positionV relativeFrom="page">
                <wp:align>bottom</wp:align>
              </wp:positionV>
              <wp:extent cx="459740" cy="422910"/>
              <wp:effectExtent l="0" t="0" r="16510" b="0"/>
              <wp:wrapNone/>
              <wp:docPr id="1342377939"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46DB17E6" w14:textId="5E30BFB9" w:rsidR="008E3F2A" w:rsidRPr="008E3F2A" w:rsidRDefault="008E3F2A" w:rsidP="008E3F2A">
                          <w:pPr>
                            <w:rPr>
                              <w:rFonts w:ascii="Calibri" w:eastAsia="Calibri" w:hAnsi="Calibri" w:cs="Calibri"/>
                              <w:noProof/>
                              <w:color w:val="0000FF"/>
                              <w:sz w:val="20"/>
                              <w:szCs w:val="20"/>
                            </w:rPr>
                          </w:pPr>
                          <w:r w:rsidRPr="008E3F2A">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787596" id="_x0000_t202" coordsize="21600,21600" o:spt="202" path="m,l,21600r21600,l21600,xe">
              <v:stroke joinstyle="miter"/>
              <v:path gradientshapeok="t" o:connecttype="rect"/>
            </v:shapetype>
            <v:shape id="Text Box 14" o:spid="_x0000_s1029" type="#_x0000_t202" alt="OFFICIAL" style="position:absolute;margin-left:0;margin-top:0;width:36.2pt;height:33.3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tab0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46DB17E6" w14:textId="5E30BFB9" w:rsidR="008E3F2A" w:rsidRPr="008E3F2A" w:rsidRDefault="008E3F2A" w:rsidP="008E3F2A">
                    <w:pPr>
                      <w:rPr>
                        <w:rFonts w:ascii="Calibri" w:eastAsia="Calibri" w:hAnsi="Calibri" w:cs="Calibri"/>
                        <w:noProof/>
                        <w:color w:val="0000FF"/>
                        <w:sz w:val="20"/>
                        <w:szCs w:val="20"/>
                      </w:rPr>
                    </w:pPr>
                    <w:r w:rsidRPr="008E3F2A">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4043C3FD"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02C28DC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C63FCB"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E255A" w14:textId="02D3EAA3" w:rsidR="00EC6A73" w:rsidRDefault="008E3F2A" w:rsidP="00917BB1">
    <w:pPr>
      <w:pStyle w:val="Footer"/>
      <w:ind w:right="360"/>
    </w:pPr>
    <w:r>
      <w:rPr>
        <w:noProof/>
      </w:rPr>
      <mc:AlternateContent>
        <mc:Choice Requires="wps">
          <w:drawing>
            <wp:anchor distT="0" distB="0" distL="0" distR="0" simplePos="0" relativeHeight="251672576" behindDoc="0" locked="0" layoutInCell="1" allowOverlap="1" wp14:anchorId="16DD20BF" wp14:editId="6F85F822">
              <wp:simplePos x="635" y="635"/>
              <wp:positionH relativeFrom="page">
                <wp:align>center</wp:align>
              </wp:positionH>
              <wp:positionV relativeFrom="page">
                <wp:align>bottom</wp:align>
              </wp:positionV>
              <wp:extent cx="459740" cy="422910"/>
              <wp:effectExtent l="0" t="0" r="16510" b="0"/>
              <wp:wrapNone/>
              <wp:docPr id="1804040806"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2FF9CCB2" w14:textId="1D2E8416" w:rsidR="008E3F2A" w:rsidRPr="008E3F2A" w:rsidRDefault="008E3F2A" w:rsidP="008E3F2A">
                          <w:pPr>
                            <w:rPr>
                              <w:rFonts w:ascii="Calibri" w:eastAsia="Calibri" w:hAnsi="Calibri" w:cs="Calibri"/>
                              <w:noProof/>
                              <w:color w:val="0000FF"/>
                              <w:sz w:val="20"/>
                              <w:szCs w:val="20"/>
                            </w:rPr>
                          </w:pPr>
                          <w:r w:rsidRPr="008E3F2A">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DD20BF" id="_x0000_t202" coordsize="21600,21600" o:spt="202" path="m,l,21600r21600,l21600,xe">
              <v:stroke joinstyle="miter"/>
              <v:path gradientshapeok="t" o:connecttype="rect"/>
            </v:shapetype>
            <v:shape id="Text Box 15" o:spid="_x0000_s1030" type="#_x0000_t202" alt="OFFICIAL" style="position:absolute;margin-left:0;margin-top:0;width:36.2pt;height:33.3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CdpKe0PAgAA&#10;HAQAAA4AAAAAAAAAAAAAAAAALgIAAGRycy9lMm9Eb2MueG1sUEsBAi0AFAAGAAgAAAAhAL2b6Gbb&#10;AAAAAwEAAA8AAAAAAAAAAAAAAAAAaQQAAGRycy9kb3ducmV2LnhtbFBLBQYAAAAABAAEAPMAAABx&#10;BQAAAAA=&#10;" filled="f" stroked="f">
              <v:fill o:detectmouseclick="t"/>
              <v:textbox style="mso-fit-shape-to-text:t" inset="0,0,0,15pt">
                <w:txbxContent>
                  <w:p w14:paraId="2FF9CCB2" w14:textId="1D2E8416" w:rsidR="008E3F2A" w:rsidRPr="008E3F2A" w:rsidRDefault="008E3F2A" w:rsidP="008E3F2A">
                    <w:pPr>
                      <w:rPr>
                        <w:rFonts w:ascii="Calibri" w:eastAsia="Calibri" w:hAnsi="Calibri" w:cs="Calibri"/>
                        <w:noProof/>
                        <w:color w:val="0000FF"/>
                        <w:sz w:val="20"/>
                        <w:szCs w:val="20"/>
                      </w:rPr>
                    </w:pPr>
                    <w:r w:rsidRPr="008E3F2A">
                      <w:rPr>
                        <w:rFonts w:ascii="Calibri" w:eastAsia="Calibri" w:hAnsi="Calibri" w:cs="Calibri"/>
                        <w:noProof/>
                        <w:color w:val="0000FF"/>
                        <w:sz w:val="20"/>
                        <w:szCs w:val="20"/>
                      </w:rPr>
                      <w:t>OFFICIAL</w:t>
                    </w:r>
                  </w:p>
                </w:txbxContent>
              </v:textbox>
              <w10:wrap anchorx="page" anchory="page"/>
            </v:shape>
          </w:pict>
        </mc:Fallback>
      </mc:AlternateContent>
    </w:r>
  </w:p>
  <w:p w14:paraId="6E3BB2C7"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5FEED8EC" wp14:editId="6904D21D">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AD5EB"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03466845"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1AC8CD" w14:textId="77777777" w:rsidR="00917BB1" w:rsidRDefault="00917BB1" w:rsidP="00917BB1">
    <w:pPr>
      <w:pStyle w:val="Footer"/>
      <w:ind w:right="360"/>
    </w:pPr>
    <w:r>
      <w:rPr>
        <w:noProof/>
      </w:rPr>
      <w:drawing>
        <wp:inline distT="0" distB="0" distL="0" distR="0" wp14:anchorId="78FD9074" wp14:editId="329B9DE3">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3C941" w14:textId="31BF7D6F" w:rsidR="00EF03D8" w:rsidRDefault="008E3F2A">
    <w:pPr>
      <w:pStyle w:val="Footer"/>
    </w:pPr>
    <w:r>
      <w:rPr>
        <w:noProof/>
      </w:rPr>
      <mc:AlternateContent>
        <mc:Choice Requires="wps">
          <w:drawing>
            <wp:anchor distT="0" distB="0" distL="0" distR="0" simplePos="0" relativeHeight="251670528" behindDoc="0" locked="0" layoutInCell="1" allowOverlap="1" wp14:anchorId="1A3BDB80" wp14:editId="11467123">
              <wp:simplePos x="533400" y="10160000"/>
              <wp:positionH relativeFrom="page">
                <wp:align>center</wp:align>
              </wp:positionH>
              <wp:positionV relativeFrom="page">
                <wp:align>bottom</wp:align>
              </wp:positionV>
              <wp:extent cx="459740" cy="422910"/>
              <wp:effectExtent l="0" t="0" r="16510" b="0"/>
              <wp:wrapNone/>
              <wp:docPr id="273331776"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1E620F4" w14:textId="548B1B43" w:rsidR="008E3F2A" w:rsidRPr="008E3F2A" w:rsidRDefault="008E3F2A" w:rsidP="008E3F2A">
                          <w:pPr>
                            <w:rPr>
                              <w:rFonts w:ascii="Calibri" w:eastAsia="Calibri" w:hAnsi="Calibri" w:cs="Calibri"/>
                              <w:noProof/>
                              <w:color w:val="0000FF"/>
                              <w:sz w:val="20"/>
                              <w:szCs w:val="20"/>
                            </w:rPr>
                          </w:pPr>
                          <w:r w:rsidRPr="008E3F2A">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3BDB80" id="_x0000_t202" coordsize="21600,21600" o:spt="202" path="m,l,21600r21600,l21600,xe">
              <v:stroke joinstyle="miter"/>
              <v:path gradientshapeok="t" o:connecttype="rect"/>
            </v:shapetype>
            <v:shape id="Text Box 13" o:spid="_x0000_s1032" type="#_x0000_t202" alt="OFFICIAL" style="position:absolute;margin-left:0;margin-top:0;width:36.2pt;height:33.3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eqGY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61E620F4" w14:textId="548B1B43" w:rsidR="008E3F2A" w:rsidRPr="008E3F2A" w:rsidRDefault="008E3F2A" w:rsidP="008E3F2A">
                    <w:pPr>
                      <w:rPr>
                        <w:rFonts w:ascii="Calibri" w:eastAsia="Calibri" w:hAnsi="Calibri" w:cs="Calibri"/>
                        <w:noProof/>
                        <w:color w:val="0000FF"/>
                        <w:sz w:val="20"/>
                        <w:szCs w:val="20"/>
                      </w:rPr>
                    </w:pPr>
                    <w:r w:rsidRPr="008E3F2A">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A6B26" w14:textId="77777777" w:rsidR="00FD70DA" w:rsidRDefault="00FD70DA" w:rsidP="00660C79">
      <w:pPr>
        <w:spacing w:line="240" w:lineRule="auto"/>
      </w:pPr>
      <w:r>
        <w:separator/>
      </w:r>
    </w:p>
  </w:footnote>
  <w:footnote w:type="continuationSeparator" w:id="0">
    <w:p w14:paraId="47C34158" w14:textId="77777777" w:rsidR="00FD70DA" w:rsidRDefault="00FD70DA"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47B5" w14:textId="1947ADCE" w:rsidR="00EF03D8" w:rsidRDefault="008E3F2A">
    <w:pPr>
      <w:pStyle w:val="Header"/>
    </w:pPr>
    <w:r>
      <w:rPr>
        <w:noProof/>
      </w:rPr>
      <mc:AlternateContent>
        <mc:Choice Requires="wps">
          <w:drawing>
            <wp:anchor distT="0" distB="0" distL="0" distR="0" simplePos="0" relativeHeight="251668480" behindDoc="0" locked="0" layoutInCell="1" allowOverlap="1" wp14:anchorId="6DE36889" wp14:editId="629C5A25">
              <wp:simplePos x="635" y="635"/>
              <wp:positionH relativeFrom="page">
                <wp:align>center</wp:align>
              </wp:positionH>
              <wp:positionV relativeFrom="page">
                <wp:align>top</wp:align>
              </wp:positionV>
              <wp:extent cx="459740" cy="422910"/>
              <wp:effectExtent l="0" t="0" r="16510" b="15240"/>
              <wp:wrapNone/>
              <wp:docPr id="17045346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42090CF" w14:textId="60601C88" w:rsidR="008E3F2A" w:rsidRPr="008E3F2A" w:rsidRDefault="008E3F2A" w:rsidP="008E3F2A">
                          <w:pPr>
                            <w:rPr>
                              <w:rFonts w:ascii="Calibri" w:eastAsia="Calibri" w:hAnsi="Calibri" w:cs="Calibri"/>
                              <w:noProof/>
                              <w:color w:val="0000FF"/>
                              <w:sz w:val="20"/>
                              <w:szCs w:val="20"/>
                            </w:rPr>
                          </w:pPr>
                          <w:r w:rsidRPr="008E3F2A">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E36889" id="_x0000_t202" coordsize="21600,21600" o:spt="202" path="m,l,21600r21600,l21600,xe">
              <v:stroke joinstyle="miter"/>
              <v:path gradientshapeok="t" o:connecttype="rect"/>
            </v:shapetype>
            <v:shape id="Text Box 11" o:spid="_x0000_s1027" type="#_x0000_t202" alt="OFFICIAL" style="position:absolute;margin-left:0;margin-top:0;width:36.2pt;height:33.3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filled="f" stroked="f">
              <v:fill o:detectmouseclick="t"/>
              <v:textbox style="mso-fit-shape-to-text:t" inset="0,15pt,0,0">
                <w:txbxContent>
                  <w:p w14:paraId="342090CF" w14:textId="60601C88" w:rsidR="008E3F2A" w:rsidRPr="008E3F2A" w:rsidRDefault="008E3F2A" w:rsidP="008E3F2A">
                    <w:pPr>
                      <w:rPr>
                        <w:rFonts w:ascii="Calibri" w:eastAsia="Calibri" w:hAnsi="Calibri" w:cs="Calibri"/>
                        <w:noProof/>
                        <w:color w:val="0000FF"/>
                        <w:sz w:val="20"/>
                        <w:szCs w:val="20"/>
                      </w:rPr>
                    </w:pPr>
                    <w:r w:rsidRPr="008E3F2A">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13DD5" w14:textId="2F577B8B" w:rsidR="008D113C" w:rsidRPr="00DF7E0A" w:rsidRDefault="008E3F2A" w:rsidP="008D113C">
    <w:pPr>
      <w:pStyle w:val="BodyText1"/>
      <w:spacing w:line="240" w:lineRule="auto"/>
      <w:jc w:val="right"/>
      <w:rPr>
        <w:color w:val="6E7571" w:themeColor="text2"/>
        <w:sz w:val="22"/>
      </w:rPr>
    </w:pPr>
    <w:r>
      <w:rPr>
        <w:noProof/>
        <w:color w:val="6E7571" w:themeColor="text2"/>
        <w:sz w:val="22"/>
      </w:rPr>
      <mc:AlternateContent>
        <mc:Choice Requires="wps">
          <w:drawing>
            <wp:anchor distT="0" distB="0" distL="0" distR="0" simplePos="0" relativeHeight="251669504" behindDoc="0" locked="0" layoutInCell="1" allowOverlap="1" wp14:anchorId="4A2B4356" wp14:editId="718991EA">
              <wp:simplePos x="635" y="635"/>
              <wp:positionH relativeFrom="page">
                <wp:align>center</wp:align>
              </wp:positionH>
              <wp:positionV relativeFrom="page">
                <wp:align>top</wp:align>
              </wp:positionV>
              <wp:extent cx="459740" cy="422910"/>
              <wp:effectExtent l="0" t="0" r="16510" b="15240"/>
              <wp:wrapNone/>
              <wp:docPr id="591508925"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D81CB56" w14:textId="27628812" w:rsidR="008E3F2A" w:rsidRPr="008E3F2A" w:rsidRDefault="008E3F2A" w:rsidP="008E3F2A">
                          <w:pPr>
                            <w:rPr>
                              <w:rFonts w:ascii="Calibri" w:eastAsia="Calibri" w:hAnsi="Calibri" w:cs="Calibri"/>
                              <w:noProof/>
                              <w:color w:val="0000FF"/>
                              <w:sz w:val="20"/>
                              <w:szCs w:val="20"/>
                            </w:rPr>
                          </w:pPr>
                          <w:r w:rsidRPr="008E3F2A">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2B4356" id="_x0000_t202" coordsize="21600,21600" o:spt="202" path="m,l,21600r21600,l21600,xe">
              <v:stroke joinstyle="miter"/>
              <v:path gradientshapeok="t" o:connecttype="rect"/>
            </v:shapetype>
            <v:shape id="Text Box 12" o:spid="_x0000_s1028" type="#_x0000_t202" alt="OFFICIAL" style="position:absolute;left:0;text-align:left;margin-left:0;margin-top:0;width:36.2pt;height:33.3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" filled="f" stroked="f">
              <v:fill o:detectmouseclick="t"/>
              <v:textbox style="mso-fit-shape-to-text:t" inset="0,15pt,0,0">
                <w:txbxContent>
                  <w:p w14:paraId="6D81CB56" w14:textId="27628812" w:rsidR="008E3F2A" w:rsidRPr="008E3F2A" w:rsidRDefault="008E3F2A" w:rsidP="008E3F2A">
                    <w:pPr>
                      <w:rPr>
                        <w:rFonts w:ascii="Calibri" w:eastAsia="Calibri" w:hAnsi="Calibri" w:cs="Calibri"/>
                        <w:noProof/>
                        <w:color w:val="0000FF"/>
                        <w:sz w:val="20"/>
                        <w:szCs w:val="20"/>
                      </w:rPr>
                    </w:pPr>
                    <w:r w:rsidRPr="008E3F2A">
                      <w:rPr>
                        <w:rFonts w:ascii="Calibri" w:eastAsia="Calibri" w:hAnsi="Calibri" w:cs="Calibri"/>
                        <w:noProof/>
                        <w:color w:val="0000FF"/>
                        <w:sz w:val="20"/>
                        <w:szCs w:val="20"/>
                      </w:rPr>
                      <w:t>OFFICIAL</w:t>
                    </w:r>
                  </w:p>
                </w:txbxContent>
              </v:textbox>
              <w10:wrap anchorx="page" anchory="page"/>
            </v:shape>
          </w:pict>
        </mc:Fallback>
      </mc:AlternateContent>
    </w:r>
    <w:r w:rsidR="00DF7E0A" w:rsidRPr="00DF7E0A">
      <w:rPr>
        <w:color w:val="6E7571" w:themeColor="text2"/>
        <w:sz w:val="22"/>
      </w:rPr>
      <w:t>Information note on the use of Land Contamination Risk Management (LCRM) guidance in Scotland</w:t>
    </w:r>
  </w:p>
  <w:p w14:paraId="4A8DF08B"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176E2686" wp14:editId="77C8A49D">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497A5B"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7CC39" w14:textId="5F391E73" w:rsidR="00EF03D8" w:rsidRDefault="008E3F2A">
    <w:pPr>
      <w:pStyle w:val="Header"/>
    </w:pPr>
    <w:r>
      <w:rPr>
        <w:noProof/>
      </w:rPr>
      <mc:AlternateContent>
        <mc:Choice Requires="wps">
          <w:drawing>
            <wp:anchor distT="0" distB="0" distL="0" distR="0" simplePos="0" relativeHeight="251667456" behindDoc="0" locked="0" layoutInCell="1" allowOverlap="1" wp14:anchorId="2D52055C" wp14:editId="54BA4084">
              <wp:simplePos x="533400" y="508000"/>
              <wp:positionH relativeFrom="page">
                <wp:align>center</wp:align>
              </wp:positionH>
              <wp:positionV relativeFrom="page">
                <wp:align>top</wp:align>
              </wp:positionV>
              <wp:extent cx="459740" cy="422910"/>
              <wp:effectExtent l="0" t="0" r="16510" b="15240"/>
              <wp:wrapNone/>
              <wp:docPr id="657467003"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429A87B7" w14:textId="3D55500C" w:rsidR="008E3F2A" w:rsidRPr="008E3F2A" w:rsidRDefault="008E3F2A" w:rsidP="008E3F2A">
                          <w:pPr>
                            <w:rPr>
                              <w:rFonts w:ascii="Calibri" w:eastAsia="Calibri" w:hAnsi="Calibri" w:cs="Calibri"/>
                              <w:noProof/>
                              <w:color w:val="0000FF"/>
                              <w:sz w:val="20"/>
                              <w:szCs w:val="20"/>
                            </w:rPr>
                          </w:pPr>
                          <w:r w:rsidRPr="008E3F2A">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52055C" id="_x0000_t202" coordsize="21600,21600" o:spt="202" path="m,l,21600r21600,l21600,xe">
              <v:stroke joinstyle="miter"/>
              <v:path gradientshapeok="t" o:connecttype="rect"/>
            </v:shapetype>
            <v:shape id="Text Box 10" o:spid="_x0000_s1031" type="#_x0000_t202" alt="OFFICIAL" style="position:absolute;margin-left:0;margin-top:0;width:36.2pt;height:33.3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" filled="f" stroked="f">
              <v:fill o:detectmouseclick="t"/>
              <v:textbox style="mso-fit-shape-to-text:t" inset="0,15pt,0,0">
                <w:txbxContent>
                  <w:p w14:paraId="429A87B7" w14:textId="3D55500C" w:rsidR="008E3F2A" w:rsidRPr="008E3F2A" w:rsidRDefault="008E3F2A" w:rsidP="008E3F2A">
                    <w:pPr>
                      <w:rPr>
                        <w:rFonts w:ascii="Calibri" w:eastAsia="Calibri" w:hAnsi="Calibri" w:cs="Calibri"/>
                        <w:noProof/>
                        <w:color w:val="0000FF"/>
                        <w:sz w:val="20"/>
                        <w:szCs w:val="20"/>
                      </w:rPr>
                    </w:pPr>
                    <w:r w:rsidRPr="008E3F2A">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8BF"/>
    <w:multiLevelType w:val="hybridMultilevel"/>
    <w:tmpl w:val="8108702A"/>
    <w:lvl w:ilvl="0" w:tplc="3D7C1B1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2B32A94"/>
    <w:multiLevelType w:val="hybridMultilevel"/>
    <w:tmpl w:val="3E04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C40809"/>
    <w:multiLevelType w:val="hybridMultilevel"/>
    <w:tmpl w:val="F956D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542EE9"/>
    <w:multiLevelType w:val="hybridMultilevel"/>
    <w:tmpl w:val="B218CC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4653FC"/>
    <w:multiLevelType w:val="multilevel"/>
    <w:tmpl w:val="594AB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C116A6"/>
    <w:multiLevelType w:val="multilevel"/>
    <w:tmpl w:val="196A80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FC6804"/>
    <w:multiLevelType w:val="multilevel"/>
    <w:tmpl w:val="545E35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5C1647"/>
    <w:multiLevelType w:val="multilevel"/>
    <w:tmpl w:val="A79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803FD7"/>
    <w:multiLevelType w:val="hybridMultilevel"/>
    <w:tmpl w:val="A1DE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998923060">
    <w:abstractNumId w:val="17"/>
  </w:num>
  <w:num w:numId="12" w16cid:durableId="381441349">
    <w:abstractNumId w:val="11"/>
  </w:num>
  <w:num w:numId="13" w16cid:durableId="1900898286">
    <w:abstractNumId w:val="18"/>
  </w:num>
  <w:num w:numId="14" w16cid:durableId="601456378">
    <w:abstractNumId w:val="19"/>
  </w:num>
  <w:num w:numId="15" w16cid:durableId="183790385">
    <w:abstractNumId w:val="13"/>
  </w:num>
  <w:num w:numId="16" w16cid:durableId="1777559706">
    <w:abstractNumId w:val="10"/>
  </w:num>
  <w:num w:numId="17" w16cid:durableId="1183010288">
    <w:abstractNumId w:val="14"/>
  </w:num>
  <w:num w:numId="18" w16cid:durableId="1969436504">
    <w:abstractNumId w:val="16"/>
  </w:num>
  <w:num w:numId="19" w16cid:durableId="965046372">
    <w:abstractNumId w:val="15"/>
  </w:num>
  <w:num w:numId="20" w16cid:durableId="1810874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8F"/>
    <w:rsid w:val="000058A6"/>
    <w:rsid w:val="00006628"/>
    <w:rsid w:val="00023757"/>
    <w:rsid w:val="00032829"/>
    <w:rsid w:val="000346F2"/>
    <w:rsid w:val="00040561"/>
    <w:rsid w:val="000677FB"/>
    <w:rsid w:val="00070937"/>
    <w:rsid w:val="000A24B0"/>
    <w:rsid w:val="000B5231"/>
    <w:rsid w:val="000B7559"/>
    <w:rsid w:val="000C7274"/>
    <w:rsid w:val="000D0402"/>
    <w:rsid w:val="000D3CD9"/>
    <w:rsid w:val="000E0D15"/>
    <w:rsid w:val="000E11DB"/>
    <w:rsid w:val="000E277D"/>
    <w:rsid w:val="000E3200"/>
    <w:rsid w:val="00105F31"/>
    <w:rsid w:val="00123888"/>
    <w:rsid w:val="00130484"/>
    <w:rsid w:val="00133688"/>
    <w:rsid w:val="0016671F"/>
    <w:rsid w:val="00171B41"/>
    <w:rsid w:val="001761E7"/>
    <w:rsid w:val="001C4F04"/>
    <w:rsid w:val="001C57F1"/>
    <w:rsid w:val="001D5D62"/>
    <w:rsid w:val="00212B43"/>
    <w:rsid w:val="00236552"/>
    <w:rsid w:val="002815BA"/>
    <w:rsid w:val="00281BB1"/>
    <w:rsid w:val="00290B1F"/>
    <w:rsid w:val="002B1704"/>
    <w:rsid w:val="002B1BEF"/>
    <w:rsid w:val="002E3D5F"/>
    <w:rsid w:val="0030096D"/>
    <w:rsid w:val="00304D32"/>
    <w:rsid w:val="00312280"/>
    <w:rsid w:val="00315212"/>
    <w:rsid w:val="00317618"/>
    <w:rsid w:val="003248BF"/>
    <w:rsid w:val="00333AEA"/>
    <w:rsid w:val="00333F7C"/>
    <w:rsid w:val="00382BF8"/>
    <w:rsid w:val="0039018C"/>
    <w:rsid w:val="00394735"/>
    <w:rsid w:val="003A017F"/>
    <w:rsid w:val="003B6975"/>
    <w:rsid w:val="003B7CE0"/>
    <w:rsid w:val="003C46DD"/>
    <w:rsid w:val="003E488F"/>
    <w:rsid w:val="003F5384"/>
    <w:rsid w:val="004073BC"/>
    <w:rsid w:val="0041560E"/>
    <w:rsid w:val="00437482"/>
    <w:rsid w:val="004406A2"/>
    <w:rsid w:val="00444AA1"/>
    <w:rsid w:val="00451C47"/>
    <w:rsid w:val="004C13C2"/>
    <w:rsid w:val="004D2C91"/>
    <w:rsid w:val="004F5B46"/>
    <w:rsid w:val="00505B77"/>
    <w:rsid w:val="0051228F"/>
    <w:rsid w:val="00514752"/>
    <w:rsid w:val="00533B4A"/>
    <w:rsid w:val="00551989"/>
    <w:rsid w:val="005618D7"/>
    <w:rsid w:val="005775C1"/>
    <w:rsid w:val="00595483"/>
    <w:rsid w:val="005A355E"/>
    <w:rsid w:val="005A70EB"/>
    <w:rsid w:val="005D1213"/>
    <w:rsid w:val="005D3C7E"/>
    <w:rsid w:val="005D3E27"/>
    <w:rsid w:val="005E4B8E"/>
    <w:rsid w:val="005F2DEF"/>
    <w:rsid w:val="00612B21"/>
    <w:rsid w:val="006243FF"/>
    <w:rsid w:val="00643A3B"/>
    <w:rsid w:val="00644225"/>
    <w:rsid w:val="00660C79"/>
    <w:rsid w:val="00686D76"/>
    <w:rsid w:val="006877EB"/>
    <w:rsid w:val="006B35B9"/>
    <w:rsid w:val="006C24B8"/>
    <w:rsid w:val="006D16CE"/>
    <w:rsid w:val="006E6CF4"/>
    <w:rsid w:val="00700AB1"/>
    <w:rsid w:val="007030C5"/>
    <w:rsid w:val="00703A2E"/>
    <w:rsid w:val="00707500"/>
    <w:rsid w:val="00780D4E"/>
    <w:rsid w:val="007B785D"/>
    <w:rsid w:val="007C3F12"/>
    <w:rsid w:val="007D441B"/>
    <w:rsid w:val="007D7899"/>
    <w:rsid w:val="007E5BCD"/>
    <w:rsid w:val="00801105"/>
    <w:rsid w:val="00813A9E"/>
    <w:rsid w:val="0081415A"/>
    <w:rsid w:val="008164F2"/>
    <w:rsid w:val="008170B9"/>
    <w:rsid w:val="00843091"/>
    <w:rsid w:val="00843560"/>
    <w:rsid w:val="00861B46"/>
    <w:rsid w:val="0087307D"/>
    <w:rsid w:val="00881D12"/>
    <w:rsid w:val="008A693C"/>
    <w:rsid w:val="008B07CB"/>
    <w:rsid w:val="008C1A73"/>
    <w:rsid w:val="008D0D24"/>
    <w:rsid w:val="008D113C"/>
    <w:rsid w:val="008D376F"/>
    <w:rsid w:val="008D407F"/>
    <w:rsid w:val="008E3F2A"/>
    <w:rsid w:val="00906B52"/>
    <w:rsid w:val="00917BB1"/>
    <w:rsid w:val="009209DF"/>
    <w:rsid w:val="00955100"/>
    <w:rsid w:val="00961D82"/>
    <w:rsid w:val="00963F38"/>
    <w:rsid w:val="00975D21"/>
    <w:rsid w:val="00980531"/>
    <w:rsid w:val="00987D0B"/>
    <w:rsid w:val="00996B84"/>
    <w:rsid w:val="009A19CB"/>
    <w:rsid w:val="009A240D"/>
    <w:rsid w:val="009F0590"/>
    <w:rsid w:val="009F072D"/>
    <w:rsid w:val="00A00931"/>
    <w:rsid w:val="00A06F60"/>
    <w:rsid w:val="00A433C4"/>
    <w:rsid w:val="00A625E8"/>
    <w:rsid w:val="00A650F5"/>
    <w:rsid w:val="00A9349C"/>
    <w:rsid w:val="00AE068C"/>
    <w:rsid w:val="00AF1855"/>
    <w:rsid w:val="00AF6EAF"/>
    <w:rsid w:val="00B46E48"/>
    <w:rsid w:val="00B54CF4"/>
    <w:rsid w:val="00B562D3"/>
    <w:rsid w:val="00B67068"/>
    <w:rsid w:val="00BA3765"/>
    <w:rsid w:val="00BA3B86"/>
    <w:rsid w:val="00BB5184"/>
    <w:rsid w:val="00BC4586"/>
    <w:rsid w:val="00BC52E8"/>
    <w:rsid w:val="00BD4EA4"/>
    <w:rsid w:val="00BD7C88"/>
    <w:rsid w:val="00C320A7"/>
    <w:rsid w:val="00C569B9"/>
    <w:rsid w:val="00C57F37"/>
    <w:rsid w:val="00C8393E"/>
    <w:rsid w:val="00CB17BC"/>
    <w:rsid w:val="00CB7C98"/>
    <w:rsid w:val="00CC4461"/>
    <w:rsid w:val="00CD6A53"/>
    <w:rsid w:val="00CD6AC0"/>
    <w:rsid w:val="00CE4E35"/>
    <w:rsid w:val="00CF7EFB"/>
    <w:rsid w:val="00D35448"/>
    <w:rsid w:val="00D366C4"/>
    <w:rsid w:val="00D405FF"/>
    <w:rsid w:val="00D5779E"/>
    <w:rsid w:val="00D663DB"/>
    <w:rsid w:val="00D66FA7"/>
    <w:rsid w:val="00D90E64"/>
    <w:rsid w:val="00DB70F6"/>
    <w:rsid w:val="00DF0449"/>
    <w:rsid w:val="00DF7E0A"/>
    <w:rsid w:val="00E11A56"/>
    <w:rsid w:val="00E16090"/>
    <w:rsid w:val="00E22E02"/>
    <w:rsid w:val="00E26003"/>
    <w:rsid w:val="00E35B6B"/>
    <w:rsid w:val="00E67C75"/>
    <w:rsid w:val="00E8699A"/>
    <w:rsid w:val="00E961EA"/>
    <w:rsid w:val="00EB1D8B"/>
    <w:rsid w:val="00EC18DF"/>
    <w:rsid w:val="00EC6A73"/>
    <w:rsid w:val="00EF03D8"/>
    <w:rsid w:val="00F04290"/>
    <w:rsid w:val="00F07048"/>
    <w:rsid w:val="00F104A3"/>
    <w:rsid w:val="00F11A44"/>
    <w:rsid w:val="00F40736"/>
    <w:rsid w:val="00F518F4"/>
    <w:rsid w:val="00F72274"/>
    <w:rsid w:val="00F96441"/>
    <w:rsid w:val="00FA5CDE"/>
    <w:rsid w:val="00FB690C"/>
    <w:rsid w:val="00FC705B"/>
    <w:rsid w:val="00FD70DA"/>
    <w:rsid w:val="00FE325E"/>
    <w:rsid w:val="00FF5D5A"/>
    <w:rsid w:val="58AD2209"/>
    <w:rsid w:val="611B01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038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4422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4422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4422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4422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rsid w:val="0064422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4422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4422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44225"/>
    <w:rPr>
      <w:rFonts w:asciiTheme="majorHAnsi" w:eastAsiaTheme="majorEastAsia" w:hAnsiTheme="majorHAnsi" w:cstheme="majorBidi"/>
      <w:b/>
      <w:iCs/>
    </w:rPr>
  </w:style>
  <w:style w:type="paragraph" w:customStyle="1" w:styleId="BodyText1">
    <w:name w:val="Body Text1"/>
    <w:basedOn w:val="Normal"/>
    <w:qFormat/>
    <w:rsid w:val="00212B43"/>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703A2E"/>
    <w:pPr>
      <w:spacing w:before="100" w:beforeAutospacing="1" w:after="100" w:afterAutospacing="1" w:line="240" w:lineRule="auto"/>
    </w:pPr>
    <w:rPr>
      <w:rFonts w:ascii="Times New Roman" w:eastAsia="Times New Roman" w:hAnsi="Times New Roman" w:cs="Times New Roman"/>
      <w:lang w:eastAsia="en-GB"/>
    </w:rPr>
  </w:style>
  <w:style w:type="paragraph" w:styleId="Subtitle">
    <w:name w:val="Subtitle"/>
    <w:basedOn w:val="Normal"/>
    <w:next w:val="Normal"/>
    <w:link w:val="SubtitleChar"/>
    <w:uiPriority w:val="11"/>
    <w:qFormat/>
    <w:rsid w:val="00DF7E0A"/>
    <w:pPr>
      <w:numPr>
        <w:ilvl w:val="1"/>
      </w:numPr>
      <w:spacing w:after="160" w:line="240" w:lineRule="auto"/>
    </w:pPr>
    <w:rPr>
      <w:rFonts w:eastAsiaTheme="majorEastAsia" w:cstheme="majorBidi"/>
      <w:color w:val="798D82" w:themeColor="text1" w:themeTint="A6"/>
      <w:spacing w:val="15"/>
      <w:sz w:val="28"/>
      <w:szCs w:val="28"/>
    </w:rPr>
  </w:style>
  <w:style w:type="character" w:customStyle="1" w:styleId="SubtitleChar">
    <w:name w:val="Subtitle Char"/>
    <w:basedOn w:val="DefaultParagraphFont"/>
    <w:link w:val="Subtitle"/>
    <w:uiPriority w:val="11"/>
    <w:rsid w:val="00DF7E0A"/>
    <w:rPr>
      <w:rFonts w:eastAsiaTheme="majorEastAsia" w:cstheme="majorBidi"/>
      <w:color w:val="798D82" w:themeColor="text1" w:themeTint="A6"/>
      <w:spacing w:val="15"/>
      <w:sz w:val="28"/>
      <w:szCs w:val="28"/>
    </w:rPr>
  </w:style>
  <w:style w:type="paragraph" w:styleId="TOCHeading">
    <w:name w:val="TOC Heading"/>
    <w:basedOn w:val="Heading1"/>
    <w:next w:val="Normal"/>
    <w:uiPriority w:val="39"/>
    <w:unhideWhenUsed/>
    <w:qFormat/>
    <w:rsid w:val="00A650F5"/>
    <w:pPr>
      <w:spacing w:before="240" w:after="0" w:line="259" w:lineRule="auto"/>
      <w:outlineLvl w:val="9"/>
    </w:pPr>
    <w:rPr>
      <w:b w:val="0"/>
      <w:color w:val="004B56" w:themeColor="accent1" w:themeShade="BF"/>
      <w:sz w:val="32"/>
      <w:lang w:eastAsia="en-GB"/>
    </w:rPr>
  </w:style>
  <w:style w:type="paragraph" w:styleId="TOC1">
    <w:name w:val="toc 1"/>
    <w:basedOn w:val="Normal"/>
    <w:next w:val="Normal"/>
    <w:autoRedefine/>
    <w:uiPriority w:val="39"/>
    <w:unhideWhenUsed/>
    <w:rsid w:val="000D0402"/>
    <w:pPr>
      <w:tabs>
        <w:tab w:val="left" w:pos="480"/>
        <w:tab w:val="right" w:leader="dot" w:pos="10212"/>
      </w:tabs>
      <w:spacing w:after="100"/>
      <w:ind w:left="426" w:hanging="426"/>
    </w:pPr>
    <w:rPr>
      <w:rFonts w:ascii="Arial" w:eastAsia="Times New Roman" w:hAnsi="Arial" w:cs="Times New Roman"/>
      <w:szCs w:val="20"/>
    </w:rPr>
  </w:style>
  <w:style w:type="paragraph" w:styleId="TOC2">
    <w:name w:val="toc 2"/>
    <w:basedOn w:val="Normal"/>
    <w:next w:val="Normal"/>
    <w:autoRedefine/>
    <w:uiPriority w:val="39"/>
    <w:unhideWhenUsed/>
    <w:rsid w:val="000D0402"/>
    <w:pPr>
      <w:tabs>
        <w:tab w:val="left" w:pos="960"/>
        <w:tab w:val="right" w:leader="dot" w:pos="10212"/>
      </w:tabs>
      <w:spacing w:after="100"/>
      <w:ind w:left="851" w:hanging="611"/>
    </w:pPr>
    <w:rPr>
      <w:rFonts w:ascii="Arial" w:eastAsia="Times New Roman" w:hAnsi="Arial" w:cs="Times New Roman"/>
      <w:szCs w:val="20"/>
    </w:rPr>
  </w:style>
  <w:style w:type="paragraph" w:styleId="ListParagraph">
    <w:name w:val="List Paragraph"/>
    <w:basedOn w:val="Normal"/>
    <w:uiPriority w:val="34"/>
    <w:qFormat/>
    <w:rsid w:val="003A017F"/>
    <w:pPr>
      <w:spacing w:line="240" w:lineRule="auto"/>
      <w:ind w:left="720"/>
      <w:contextualSpacing/>
    </w:pPr>
    <w:rPr>
      <w:rFonts w:ascii="Arial" w:eastAsia="Times New Roman" w:hAnsi="Arial" w:cs="Times New Roman"/>
      <w:szCs w:val="20"/>
    </w:rPr>
  </w:style>
  <w:style w:type="character" w:styleId="FollowedHyperlink">
    <w:name w:val="FollowedHyperlink"/>
    <w:basedOn w:val="DefaultParagraphFont"/>
    <w:uiPriority w:val="99"/>
    <w:semiHidden/>
    <w:unhideWhenUsed/>
    <w:rsid w:val="006C24B8"/>
    <w:rPr>
      <w:color w:val="016574" w:themeColor="followedHyperlink"/>
      <w:u w:val="single"/>
    </w:rPr>
  </w:style>
  <w:style w:type="character" w:styleId="CommentReference">
    <w:name w:val="annotation reference"/>
    <w:basedOn w:val="DefaultParagraphFont"/>
    <w:uiPriority w:val="99"/>
    <w:semiHidden/>
    <w:unhideWhenUsed/>
    <w:rsid w:val="00F518F4"/>
    <w:rPr>
      <w:sz w:val="16"/>
      <w:szCs w:val="16"/>
    </w:rPr>
  </w:style>
  <w:style w:type="paragraph" w:styleId="CommentText">
    <w:name w:val="annotation text"/>
    <w:basedOn w:val="Normal"/>
    <w:link w:val="CommentTextChar"/>
    <w:uiPriority w:val="99"/>
    <w:unhideWhenUsed/>
    <w:rsid w:val="00F518F4"/>
    <w:pPr>
      <w:spacing w:line="240" w:lineRule="auto"/>
    </w:pPr>
    <w:rPr>
      <w:sz w:val="20"/>
      <w:szCs w:val="20"/>
    </w:rPr>
  </w:style>
  <w:style w:type="character" w:customStyle="1" w:styleId="CommentTextChar">
    <w:name w:val="Comment Text Char"/>
    <w:basedOn w:val="DefaultParagraphFont"/>
    <w:link w:val="CommentText"/>
    <w:uiPriority w:val="99"/>
    <w:rsid w:val="00F518F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518F4"/>
    <w:rPr>
      <w:b/>
      <w:bCs/>
    </w:rPr>
  </w:style>
  <w:style w:type="character" w:customStyle="1" w:styleId="CommentSubjectChar">
    <w:name w:val="Comment Subject Char"/>
    <w:basedOn w:val="CommentTextChar"/>
    <w:link w:val="CommentSubject"/>
    <w:uiPriority w:val="99"/>
    <w:semiHidden/>
    <w:rsid w:val="00F518F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590073">
      <w:bodyDiv w:val="1"/>
      <w:marLeft w:val="0"/>
      <w:marRight w:val="0"/>
      <w:marTop w:val="0"/>
      <w:marBottom w:val="0"/>
      <w:divBdr>
        <w:top w:val="none" w:sz="0" w:space="0" w:color="auto"/>
        <w:left w:val="none" w:sz="0" w:space="0" w:color="auto"/>
        <w:bottom w:val="none" w:sz="0" w:space="0" w:color="auto"/>
        <w:right w:val="none" w:sz="0" w:space="0" w:color="auto"/>
      </w:divBdr>
    </w:div>
    <w:div w:id="152759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cot/publications/environmental-protection-act-1990-part-iia-contaminated-land-statutory-guidance/pages/10/" TargetMode="External"/><Relationship Id="rId18" Type="http://schemas.openxmlformats.org/officeDocument/2006/relationships/hyperlink" Target="https://view.officeapps.live.com/op/view.aspx?src=https%3A%2F%2Fwww.sepa.org.uk%2Fmedia%2Fybui3ri0%2Fland-contamination-and-impacts-on-the-water-environment.docx&amp;wdOrigin=BROWSELINK" TargetMode="External"/><Relationship Id="rId26" Type="http://schemas.openxmlformats.org/officeDocument/2006/relationships/hyperlink" Target="https://www.sepa.org.uk/media/154233/reuse_greenfield_soils_construction.pdf" TargetMode="External"/><Relationship Id="rId21" Type="http://schemas.openxmlformats.org/officeDocument/2006/relationships/hyperlink" Target="https://www.sepa.org.uk/regulations/wast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epa.org.uk/regulations/land/contaminated-land/" TargetMode="External"/><Relationship Id="rId17" Type="http://schemas.openxmlformats.org/officeDocument/2006/relationships/hyperlink" Target="https://www.sepa.org.uk/regulations/water/pollution-control/pollution-control-guidance/" TargetMode="External"/><Relationship Id="rId25" Type="http://schemas.openxmlformats.org/officeDocument/2006/relationships/hyperlink" Target="https://www.sepa.org.uk/media/154103/land_remediation_and_waste_management_guidelines.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laire.co.uk/projects-and-initiatives/category-4-screening-levels" TargetMode="External"/><Relationship Id="rId20" Type="http://schemas.openxmlformats.org/officeDocument/2006/relationships/hyperlink" Target="https://eur03.safelinks.protection.outlook.com/?url=https%3A%2F%2Fwww.gov.uk%2Fguidance%2Fcarrying-out-research-or-trials-with-waste-at-sites-without-an-environmental-permit&amp;data=05%7C02%7Cphil.fitzgerald%40environment-agency.gov.uk%7Cdee11f4b9dff4705a44708dc798529d7%7C770a245002274c6290c74e38537f1102%7C0%7C0%7C638518860034893159%7CUnknown%7CTWFpbGZsb3d8eyJWIjoiMC4wLjAwMDAiLCJQIjoiV2luMzIiLCJBTiI6Ik1haWwiLCJXVCI6Mn0%3D%7C0%7C%7C%7C&amp;sdata=hKKU1byx%2Fi71vUWo43IWvqCMuyobum1TfCh8SNGwRcQ%3D&amp;reserved=0" TargetMode="External"/><Relationship Id="rId29" Type="http://schemas.openxmlformats.org/officeDocument/2006/relationships/hyperlink" Target="https://www.legislation.gov.uk/ssi/2005/658/contents/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land-contamination-risk-management-lcrm" TargetMode="External"/><Relationship Id="rId24" Type="http://schemas.openxmlformats.org/officeDocument/2006/relationships/hyperlink" Target="https://www.sepa.org.uk/media/154077/is_it_waste.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scot/publications/national-planning-framework-4/documents/" TargetMode="External"/><Relationship Id="rId23" Type="http://schemas.openxmlformats.org/officeDocument/2006/relationships/hyperlink" Target="https://www.sepa.org.uk/media/154077/is_it_waste.pdf" TargetMode="External"/><Relationship Id="rId28" Type="http://schemas.openxmlformats.org/officeDocument/2006/relationships/hyperlink" Target="https://www.legislation.gov.uk/uksi/2006/1380/contents/made" TargetMode="External"/><Relationship Id="rId36" Type="http://schemas.openxmlformats.org/officeDocument/2006/relationships/footer" Target="footer3.xml"/><Relationship Id="rId10" Type="http://schemas.openxmlformats.org/officeDocument/2006/relationships/hyperlink" Target="mailto:equalities@sepa.org.uk" TargetMode="External"/><Relationship Id="rId19" Type="http://schemas.openxmlformats.org/officeDocument/2006/relationships/hyperlink" Target="https://www.sepa.org.uk/regulations/land/contaminated-land/remediation-activitie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epa.org.uk/regulations/land/contaminated-land/technical-concepts/" TargetMode="External"/><Relationship Id="rId22" Type="http://schemas.openxmlformats.org/officeDocument/2006/relationships/hyperlink" Target="https://www.sepa.org.uk/environment/biodiversity/invasive-non-native-species/" TargetMode="External"/><Relationship Id="rId27" Type="http://schemas.openxmlformats.org/officeDocument/2006/relationships/hyperlink" Target="mailto:NationalWaste@sepa.org.uk" TargetMode="External"/><Relationship Id="rId30" Type="http://schemas.openxmlformats.org/officeDocument/2006/relationships/hyperlink" Target="https://www.legislation.gov.uk/ssi/2009/266/contents/made"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2949</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note on the use of Land Contamination Risk Management (LCRM) guidance in Scotland</dc:title>
  <dc:subject/>
  <dc:creator/>
  <cp:keywords/>
  <dc:description/>
  <cp:lastModifiedBy/>
  <cp:revision>1</cp:revision>
  <dcterms:created xsi:type="dcterms:W3CDTF">2025-05-29T12:55:00Z</dcterms:created>
  <dcterms:modified xsi:type="dcterms:W3CDTF">2025-05-29T12:56:00Z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2730267b,a28e9d5,2341b5bd</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104ab640,50030fd3,6b877a66</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2025-05-29T12:56:00Z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9ed67bbb-7445-48dd-a466-43af254f2f53</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ies>
</file>